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2F" w:rsidRDefault="00DF1A34">
      <w:pPr>
        <w:rPr>
          <w:sz w:val="2"/>
        </w:rPr>
      </w:pPr>
      <w:r>
        <w:rPr>
          <w:noProof/>
        </w:rPr>
        <mc:AlternateContent>
          <mc:Choice Requires="wps">
            <w:drawing>
              <wp:anchor distT="0" distB="0" distL="0" distR="0" simplePos="0" relativeHeight="251643904" behindDoc="1" locked="0" layoutInCell="1" allowOverlap="1">
                <wp:simplePos x="0" y="0"/>
                <wp:positionH relativeFrom="page">
                  <wp:posOffset>463550</wp:posOffset>
                </wp:positionH>
                <wp:positionV relativeFrom="page">
                  <wp:posOffset>9588500</wp:posOffset>
                </wp:positionV>
                <wp:extent cx="822960" cy="148590"/>
                <wp:effectExtent l="0" t="0" r="0" b="0"/>
                <wp:wrapSquare wrapText="bothSides"/>
                <wp:docPr id="2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2F" w:rsidRDefault="00DF1A34">
                            <w:pPr>
                              <w:spacing w:before="4" w:line="217" w:lineRule="exact"/>
                              <w:textAlignment w:val="baseline"/>
                              <w:rPr>
                                <w:rFonts w:eastAsia="Times New Roman"/>
                                <w:color w:val="000000"/>
                                <w:spacing w:val="-10"/>
                                <w:sz w:val="20"/>
                              </w:rPr>
                            </w:pPr>
                            <w:r>
                              <w:rPr>
                                <w:rFonts w:eastAsia="Times New Roman"/>
                                <w:color w:val="000000"/>
                                <w:spacing w:val="-10"/>
                                <w:sz w:val="20"/>
                              </w:rPr>
                              <w:t>SEC 1746(3-06)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36.5pt;margin-top:755pt;width:64.8pt;height:11.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" filled="f" stroked="f">
                <v:textbox inset="0,0,0,0">
                  <w:txbxContent>
                    <w:p w:rsidR="00A8662F" w:rsidRDefault="00DF1A34">
                      <w:pPr>
                        <w:spacing w:before="4" w:line="217" w:lineRule="exact"/>
                        <w:textAlignment w:val="baseline"/>
                        <w:rPr>
                          <w:rFonts w:eastAsia="Times New Roman"/>
                          <w:color w:val="000000"/>
                          <w:spacing w:val="-10"/>
                          <w:sz w:val="20"/>
                        </w:rPr>
                      </w:pPr>
                      <w:r>
                        <w:rPr>
                          <w:rFonts w:eastAsia="Times New Roman"/>
                          <w:color w:val="000000"/>
                          <w:spacing w:val="-10"/>
                          <w:sz w:val="20"/>
                        </w:rPr>
                        <w:t>SEC 1746(3-06)</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7920"/>
        <w:gridCol w:w="2540"/>
      </w:tblGrid>
      <w:tr w:rsidR="00A8662F">
        <w:tblPrEx>
          <w:tblCellMar>
            <w:top w:w="0" w:type="dxa"/>
            <w:bottom w:w="0" w:type="dxa"/>
          </w:tblCellMar>
        </w:tblPrEx>
        <w:trPr>
          <w:trHeight w:hRule="exact" w:val="1124"/>
        </w:trPr>
        <w:tc>
          <w:tcPr>
            <w:tcW w:w="7920" w:type="dxa"/>
            <w:tcBorders>
              <w:top w:val="none" w:sz="0" w:space="0" w:color="000000"/>
              <w:left w:val="none" w:sz="0" w:space="0" w:color="000000"/>
              <w:bottom w:val="none" w:sz="0" w:space="0" w:color="000000"/>
              <w:right w:val="none" w:sz="0" w:space="0" w:color="000000"/>
            </w:tcBorders>
            <w:vAlign w:val="bottom"/>
          </w:tcPr>
          <w:p w:rsidR="00A8662F" w:rsidRDefault="00DF1A34">
            <w:pPr>
              <w:spacing w:before="324" w:line="228" w:lineRule="exact"/>
              <w:ind w:right="1998"/>
              <w:jc w:val="right"/>
              <w:textAlignment w:val="baseline"/>
              <w:rPr>
                <w:rFonts w:eastAsia="Times New Roman"/>
                <w:b/>
                <w:color w:val="000000"/>
                <w:sz w:val="20"/>
              </w:rPr>
            </w:pPr>
            <w:r>
              <w:rPr>
                <w:rFonts w:eastAsia="Times New Roman"/>
                <w:b/>
                <w:color w:val="000000"/>
                <w:sz w:val="20"/>
              </w:rPr>
              <w:t>UNITED STATES</w:t>
            </w:r>
          </w:p>
          <w:p w:rsidR="00A8662F" w:rsidRDefault="00DF1A34">
            <w:pPr>
              <w:spacing w:after="61" w:line="254" w:lineRule="exact"/>
              <w:ind w:left="3888" w:hanging="1080"/>
              <w:textAlignment w:val="baseline"/>
              <w:rPr>
                <w:rFonts w:eastAsia="Times New Roman"/>
                <w:b/>
                <w:color w:val="000000"/>
                <w:sz w:val="20"/>
              </w:rPr>
            </w:pPr>
            <w:r>
              <w:rPr>
                <w:rFonts w:eastAsia="Times New Roman"/>
                <w:b/>
                <w:color w:val="000000"/>
                <w:sz w:val="20"/>
              </w:rPr>
              <w:t>SECURITIES AND EXCHANGE COMMISSION Washington, D.C. 20549</w:t>
            </w:r>
          </w:p>
        </w:tc>
        <w:tc>
          <w:tcPr>
            <w:tcW w:w="2540" w:type="dxa"/>
            <w:tcBorders>
              <w:top w:val="none" w:sz="0" w:space="0" w:color="000000"/>
              <w:left w:val="none" w:sz="0" w:space="0" w:color="000000"/>
              <w:bottom w:val="none" w:sz="0" w:space="0" w:color="000000"/>
              <w:right w:val="none" w:sz="0" w:space="0" w:color="000000"/>
            </w:tcBorders>
          </w:tcPr>
          <w:p w:rsidR="00A8662F" w:rsidRDefault="00A8662F">
            <w:pPr>
              <w:tabs>
                <w:tab w:val="right" w:leader="dot" w:pos="2448"/>
              </w:tabs>
              <w:spacing w:after="35" w:line="211" w:lineRule="exact"/>
              <w:textAlignment w:val="baseline"/>
              <w:rPr>
                <w:rFonts w:eastAsia="Times New Roman"/>
                <w:color w:val="000000"/>
                <w:sz w:val="18"/>
              </w:rPr>
            </w:pPr>
            <w:bookmarkStart w:id="0" w:name="_GoBack"/>
            <w:bookmarkEnd w:id="0"/>
          </w:p>
        </w:tc>
      </w:tr>
    </w:tbl>
    <w:p w:rsidR="00A8662F" w:rsidRDefault="00A8662F">
      <w:pPr>
        <w:spacing w:after="664" w:line="20" w:lineRule="exact"/>
      </w:pPr>
    </w:p>
    <w:p w:rsidR="00A8662F" w:rsidRDefault="00DF1A34">
      <w:pPr>
        <w:spacing w:line="311" w:lineRule="exact"/>
        <w:jc w:val="center"/>
        <w:textAlignment w:val="baseline"/>
        <w:rPr>
          <w:rFonts w:eastAsia="Times New Roman"/>
          <w:b/>
          <w:color w:val="000000"/>
          <w:spacing w:val="5"/>
          <w:sz w:val="28"/>
        </w:rPr>
      </w:pPr>
      <w:r>
        <w:rPr>
          <w:rFonts w:eastAsia="Times New Roman"/>
          <w:b/>
          <w:color w:val="000000"/>
          <w:spacing w:val="5"/>
          <w:sz w:val="28"/>
        </w:rPr>
        <w:t>SCHEDULE 13D</w:t>
      </w:r>
    </w:p>
    <w:p w:rsidR="00A8662F" w:rsidRDefault="00DF1A34">
      <w:pPr>
        <w:spacing w:before="29" w:line="228" w:lineRule="exact"/>
        <w:jc w:val="center"/>
        <w:textAlignment w:val="baseline"/>
        <w:rPr>
          <w:rFonts w:eastAsia="Times New Roman"/>
          <w:b/>
          <w:color w:val="000000"/>
          <w:spacing w:val="4"/>
          <w:sz w:val="20"/>
        </w:rPr>
      </w:pPr>
      <w:r>
        <w:rPr>
          <w:rFonts w:eastAsia="Times New Roman"/>
          <w:b/>
          <w:color w:val="000000"/>
          <w:spacing w:val="4"/>
          <w:sz w:val="20"/>
        </w:rPr>
        <w:t>Under the Securities Exchange Act of 1934</w:t>
      </w:r>
    </w:p>
    <w:p w:rsidR="00A8662F" w:rsidRDefault="00DF1A34">
      <w:pPr>
        <w:tabs>
          <w:tab w:val="left" w:leader="underscore" w:pos="6120"/>
        </w:tabs>
        <w:spacing w:before="12" w:after="652" w:line="228" w:lineRule="exact"/>
        <w:ind w:left="3744"/>
        <w:textAlignment w:val="baseline"/>
        <w:rPr>
          <w:rFonts w:eastAsia="Times New Roman"/>
          <w:b/>
          <w:color w:val="000000"/>
          <w:spacing w:val="-2"/>
          <w:sz w:val="20"/>
        </w:rPr>
      </w:pPr>
      <w:r>
        <w:rPr>
          <w:rFonts w:eastAsia="Times New Roman"/>
          <w:b/>
          <w:color w:val="000000"/>
          <w:spacing w:val="-2"/>
          <w:sz w:val="20"/>
        </w:rPr>
        <w:t>(Amendment No.</w:t>
      </w:r>
      <w:r>
        <w:rPr>
          <w:rFonts w:eastAsia="Times New Roman"/>
          <w:b/>
          <w:color w:val="000000"/>
          <w:spacing w:val="-2"/>
          <w:sz w:val="20"/>
        </w:rPr>
        <w:tab/>
        <w:t>)*</w:t>
      </w:r>
    </w:p>
    <w:p w:rsidR="00A8662F" w:rsidRDefault="00DF1A34">
      <w:pPr>
        <w:spacing w:before="72" w:after="412" w:line="228" w:lineRule="exact"/>
        <w:jc w:val="center"/>
        <w:textAlignment w:val="baseline"/>
        <w:rPr>
          <w:rFonts w:eastAsia="Times New Roman"/>
          <w:color w:val="000000"/>
          <w:spacing w:val="4"/>
          <w:sz w:val="20"/>
        </w:rPr>
      </w:pPr>
      <w:r>
        <w:rPr>
          <w:noProof/>
        </w:rPr>
        <mc:AlternateContent>
          <mc:Choice Requires="wps">
            <w:drawing>
              <wp:anchor distT="0" distB="0" distL="114300" distR="114300" simplePos="0" relativeHeight="251649024" behindDoc="0" locked="0" layoutInCell="1" allowOverlap="1">
                <wp:simplePos x="0" y="0"/>
                <wp:positionH relativeFrom="page">
                  <wp:posOffset>692150</wp:posOffset>
                </wp:positionH>
                <wp:positionV relativeFrom="page">
                  <wp:posOffset>2477770</wp:posOffset>
                </wp:positionV>
                <wp:extent cx="6403975"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10E5" id="Line 2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195.1pt" to="558.7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B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" strokeweight=".5pt">
                <w10:wrap anchorx="page" anchory="page"/>
              </v:line>
            </w:pict>
          </mc:Fallback>
        </mc:AlternateContent>
      </w:r>
      <w:r>
        <w:rPr>
          <w:rFonts w:eastAsia="Times New Roman"/>
          <w:color w:val="000000"/>
          <w:spacing w:val="4"/>
          <w:sz w:val="20"/>
        </w:rPr>
        <w:t>(Name of Issuer)</w:t>
      </w:r>
    </w:p>
    <w:p w:rsidR="00A8662F" w:rsidRDefault="00DF1A34">
      <w:pPr>
        <w:spacing w:before="72" w:after="412" w:line="228" w:lineRule="exact"/>
        <w:jc w:val="center"/>
        <w:textAlignment w:val="baseline"/>
        <w:rPr>
          <w:rFonts w:eastAsia="Times New Roman"/>
          <w:color w:val="000000"/>
          <w:spacing w:val="4"/>
          <w:sz w:val="20"/>
        </w:rPr>
      </w:pPr>
      <w:r>
        <w:rPr>
          <w:noProof/>
        </w:rPr>
        <mc:AlternateContent>
          <mc:Choice Requires="wps">
            <w:drawing>
              <wp:anchor distT="0" distB="0" distL="114300" distR="114300" simplePos="0" relativeHeight="251650048" behindDoc="0" locked="0" layoutInCell="1" allowOverlap="1">
                <wp:simplePos x="0" y="0"/>
                <wp:positionH relativeFrom="page">
                  <wp:posOffset>692150</wp:posOffset>
                </wp:positionH>
                <wp:positionV relativeFrom="page">
                  <wp:posOffset>2934970</wp:posOffset>
                </wp:positionV>
                <wp:extent cx="640397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3C43" id="Line 2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231.1pt" to="558.7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O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" strokeweight=".5pt">
                <w10:wrap anchorx="page" anchory="page"/>
              </v:line>
            </w:pict>
          </mc:Fallback>
        </mc:AlternateContent>
      </w:r>
      <w:r>
        <w:rPr>
          <w:rFonts w:eastAsia="Times New Roman"/>
          <w:color w:val="000000"/>
          <w:spacing w:val="4"/>
          <w:sz w:val="20"/>
        </w:rPr>
        <w:t>(Title of Class of Securities)</w:t>
      </w:r>
    </w:p>
    <w:p w:rsidR="00A8662F" w:rsidRDefault="00DF1A34">
      <w:pPr>
        <w:spacing w:before="72" w:after="412" w:line="228" w:lineRule="exact"/>
        <w:jc w:val="center"/>
        <w:textAlignment w:val="baseline"/>
        <w:rPr>
          <w:rFonts w:eastAsia="Times New Roman"/>
          <w:color w:val="000000"/>
          <w:spacing w:val="4"/>
          <w:sz w:val="20"/>
        </w:rPr>
      </w:pPr>
      <w:r>
        <w:rPr>
          <w:noProof/>
        </w:rPr>
        <mc:AlternateContent>
          <mc:Choice Requires="wps">
            <w:drawing>
              <wp:anchor distT="0" distB="0" distL="114300" distR="114300" simplePos="0" relativeHeight="251651072" behindDoc="0" locked="0" layoutInCell="1" allowOverlap="1">
                <wp:simplePos x="0" y="0"/>
                <wp:positionH relativeFrom="page">
                  <wp:posOffset>692150</wp:posOffset>
                </wp:positionH>
                <wp:positionV relativeFrom="page">
                  <wp:posOffset>3392170</wp:posOffset>
                </wp:positionV>
                <wp:extent cx="640397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65DE" id="Line 2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267.1pt" to="558.7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exHQ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" strokeweight=".5pt">
                <w10:wrap anchorx="page" anchory="page"/>
              </v:line>
            </w:pict>
          </mc:Fallback>
        </mc:AlternateContent>
      </w:r>
      <w:r>
        <w:rPr>
          <w:rFonts w:eastAsia="Times New Roman"/>
          <w:color w:val="000000"/>
          <w:spacing w:val="4"/>
          <w:sz w:val="20"/>
        </w:rPr>
        <w:t>(CUSIP Number)</w:t>
      </w:r>
    </w:p>
    <w:p w:rsidR="00A8662F" w:rsidRDefault="00DF1A34">
      <w:pPr>
        <w:spacing w:before="60" w:after="416" w:line="240" w:lineRule="exact"/>
        <w:jc w:val="center"/>
        <w:textAlignment w:val="baseline"/>
        <w:rPr>
          <w:rFonts w:eastAsia="Times New Roman"/>
          <w:color w:val="000000"/>
          <w:sz w:val="20"/>
        </w:rPr>
      </w:pPr>
      <w:r>
        <w:rPr>
          <w:noProof/>
        </w:rPr>
        <mc:AlternateContent>
          <mc:Choice Requires="wps">
            <w:drawing>
              <wp:anchor distT="0" distB="0" distL="114300" distR="114300" simplePos="0" relativeHeight="251652096" behindDoc="0" locked="0" layoutInCell="1" allowOverlap="1">
                <wp:simplePos x="0" y="0"/>
                <wp:positionH relativeFrom="page">
                  <wp:posOffset>692150</wp:posOffset>
                </wp:positionH>
                <wp:positionV relativeFrom="page">
                  <wp:posOffset>3849370</wp:posOffset>
                </wp:positionV>
                <wp:extent cx="640397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4DD4" id="Line 2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303.1pt" to="558.75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KS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" strokeweight=".5pt">
                <w10:wrap anchorx="page" anchory="page"/>
              </v:line>
            </w:pict>
          </mc:Fallback>
        </mc:AlternateContent>
      </w:r>
      <w:r>
        <w:rPr>
          <w:rFonts w:eastAsia="Times New Roman"/>
          <w:color w:val="000000"/>
          <w:sz w:val="20"/>
        </w:rPr>
        <w:t xml:space="preserve">(Name, Address and Telephone Number of Person Authorized to </w:t>
      </w:r>
      <w:r>
        <w:rPr>
          <w:rFonts w:eastAsia="Times New Roman"/>
          <w:color w:val="000000"/>
          <w:sz w:val="20"/>
        </w:rPr>
        <w:br/>
        <w:t>Receive Notices and Communications)</w:t>
      </w:r>
    </w:p>
    <w:p w:rsidR="00A8662F" w:rsidRDefault="00DF1A34">
      <w:pPr>
        <w:spacing w:before="72" w:line="228" w:lineRule="exact"/>
        <w:jc w:val="center"/>
        <w:textAlignment w:val="baseline"/>
        <w:rPr>
          <w:rFonts w:eastAsia="Times New Roman"/>
          <w:color w:val="000000"/>
          <w:spacing w:val="4"/>
          <w:sz w:val="20"/>
        </w:rPr>
      </w:pPr>
      <w:r>
        <w:rPr>
          <w:noProof/>
        </w:rPr>
        <mc:AlternateContent>
          <mc:Choice Requires="wps">
            <w:drawing>
              <wp:anchor distT="0" distB="0" distL="114300" distR="114300" simplePos="0" relativeHeight="251653120" behindDoc="0" locked="0" layoutInCell="1" allowOverlap="1">
                <wp:simplePos x="0" y="0"/>
                <wp:positionH relativeFrom="page">
                  <wp:posOffset>692150</wp:posOffset>
                </wp:positionH>
                <wp:positionV relativeFrom="page">
                  <wp:posOffset>4458970</wp:posOffset>
                </wp:positionV>
                <wp:extent cx="640397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C588" id="Line 2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pt,351.1pt" to="558.75pt,3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P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" strokeweight=".5pt">
                <w10:wrap anchorx="page" anchory="page"/>
              </v:line>
            </w:pict>
          </mc:Fallback>
        </mc:AlternateContent>
      </w:r>
      <w:r>
        <w:rPr>
          <w:rFonts w:eastAsia="Times New Roman"/>
          <w:color w:val="000000"/>
          <w:spacing w:val="4"/>
          <w:sz w:val="20"/>
        </w:rPr>
        <w:t>(Date of Event which Requires Filing of this Statement)</w:t>
      </w:r>
    </w:p>
    <w:p w:rsidR="00A8662F" w:rsidRDefault="00DF1A34">
      <w:pPr>
        <w:spacing w:before="239" w:line="242" w:lineRule="exact"/>
        <w:ind w:left="720" w:right="1080"/>
        <w:jc w:val="both"/>
        <w:textAlignment w:val="baseline"/>
        <w:rPr>
          <w:rFonts w:eastAsia="Times New Roman"/>
          <w:color w:val="000000"/>
          <w:sz w:val="20"/>
        </w:rPr>
      </w:pPr>
      <w:r>
        <w:rPr>
          <w:rFonts w:eastAsia="Times New Roman"/>
          <w:color w:val="000000"/>
          <w:sz w:val="20"/>
        </w:rPr>
        <w:t>If the filing person has previously filed a statement on Schedule 13G to report the acquisition that is the subject of this Schedule 13D, and is filing this schedule because of §§240.13d-1(e), 240.13d</w:t>
      </w:r>
      <w:r>
        <w:rPr>
          <w:rFonts w:eastAsia="Times New Roman"/>
          <w:color w:val="000000"/>
          <w:sz w:val="20"/>
        </w:rPr>
        <w:t>-1(f) or 240.13d-1(g), check the following box.</w:t>
      </w:r>
    </w:p>
    <w:p w:rsidR="00A8662F" w:rsidRDefault="00DF1A34">
      <w:pPr>
        <w:spacing w:before="250" w:line="240" w:lineRule="exact"/>
        <w:ind w:left="720" w:right="1080"/>
        <w:jc w:val="both"/>
        <w:textAlignment w:val="baseline"/>
        <w:rPr>
          <w:rFonts w:eastAsia="Times New Roman"/>
          <w:b/>
          <w:color w:val="000000"/>
          <w:sz w:val="20"/>
        </w:rPr>
      </w:pPr>
      <w:r>
        <w:rPr>
          <w:rFonts w:eastAsia="Times New Roman"/>
          <w:b/>
          <w:color w:val="000000"/>
          <w:sz w:val="20"/>
        </w:rPr>
        <w:t>Note</w:t>
      </w:r>
      <w:r>
        <w:rPr>
          <w:rFonts w:eastAsia="Times New Roman"/>
          <w:color w:val="000000"/>
          <w:sz w:val="20"/>
        </w:rPr>
        <w:t>: Schedules filed in paper format shall include a signed original and five copies of the schedule, including all exhibits. See §240.13d-7 for other parties to whom copies are to be sent.</w:t>
      </w:r>
    </w:p>
    <w:p w:rsidR="00A8662F" w:rsidRDefault="00DF1A34">
      <w:pPr>
        <w:spacing w:before="240" w:line="240" w:lineRule="exact"/>
        <w:ind w:left="720" w:right="1080"/>
        <w:jc w:val="both"/>
        <w:textAlignment w:val="baseline"/>
        <w:rPr>
          <w:rFonts w:eastAsia="Times New Roman"/>
          <w:color w:val="000000"/>
          <w:sz w:val="12"/>
        </w:rPr>
      </w:pPr>
      <w:r>
        <w:rPr>
          <w:rFonts w:eastAsia="Times New Roman"/>
          <w:color w:val="000000"/>
          <w:sz w:val="12"/>
        </w:rPr>
        <w:t xml:space="preserve">* </w:t>
      </w:r>
      <w:r>
        <w:rPr>
          <w:rFonts w:eastAsia="Times New Roman"/>
          <w:color w:val="000000"/>
          <w:sz w:val="20"/>
        </w:rPr>
        <w:t>The remainder of this cover page shall be filled out for a reporting person’s initial filing on this form with respect to the subject class of securities, and for any subsequent amendment containing information which would alter disclosures provided in a p</w:t>
      </w:r>
      <w:r>
        <w:rPr>
          <w:rFonts w:eastAsia="Times New Roman"/>
          <w:color w:val="000000"/>
          <w:sz w:val="20"/>
        </w:rPr>
        <w:t>rior cover page.</w:t>
      </w:r>
    </w:p>
    <w:p w:rsidR="00A8662F" w:rsidRDefault="00DF1A34">
      <w:pPr>
        <w:spacing w:before="240" w:after="3157" w:line="240" w:lineRule="exact"/>
        <w:ind w:left="720" w:right="1080"/>
        <w:jc w:val="both"/>
        <w:textAlignment w:val="baseline"/>
        <w:rPr>
          <w:rFonts w:eastAsia="Times New Roman"/>
          <w:color w:val="000000"/>
          <w:spacing w:val="3"/>
          <w:sz w:val="20"/>
        </w:rPr>
      </w:pPr>
      <w:r>
        <w:rPr>
          <w:rFonts w:eastAsia="Times New Roman"/>
          <w:color w:val="000000"/>
          <w:spacing w:val="3"/>
          <w:sz w:val="20"/>
        </w:rPr>
        <w:t xml:space="preserve">The information required on the remainder of this cover page shall not be deemed to be “filed” for the purpose of Section 18 of the Securities Exchange Act of 1934 (“Act”) or otherwise subject to the liabilities of that section of the Act </w:t>
      </w:r>
      <w:r>
        <w:rPr>
          <w:rFonts w:eastAsia="Times New Roman"/>
          <w:color w:val="000000"/>
          <w:spacing w:val="3"/>
          <w:sz w:val="20"/>
        </w:rPr>
        <w:t>but shall be subject to all other provisions of the Act (however, see the Notes).</w:t>
      </w:r>
    </w:p>
    <w:p w:rsidR="00A8662F" w:rsidRDefault="00DF1A34">
      <w:pPr>
        <w:spacing w:before="29" w:line="182" w:lineRule="exact"/>
        <w:ind w:left="1224" w:right="1728"/>
        <w:jc w:val="both"/>
        <w:textAlignment w:val="baseline"/>
        <w:rPr>
          <w:rFonts w:eastAsia="Times New Roman"/>
          <w:b/>
          <w:color w:val="000000"/>
          <w:spacing w:val="11"/>
          <w:sz w:val="18"/>
        </w:rPr>
      </w:pPr>
      <w:r>
        <w:rPr>
          <w:rFonts w:eastAsia="Times New Roman"/>
          <w:b/>
          <w:color w:val="000000"/>
          <w:spacing w:val="11"/>
          <w:sz w:val="18"/>
        </w:rPr>
        <w:t>Persons who respond to the collection of information contained in this form are not required to respond unless the form displays a currently valid OMB control number.</w:t>
      </w:r>
    </w:p>
    <w:p w:rsidR="00A8662F" w:rsidRDefault="00A8662F">
      <w:pPr>
        <w:sectPr w:rsidR="00A8662F">
          <w:pgSz w:w="12240" w:h="15840"/>
          <w:pgMar w:top="620" w:right="690" w:bottom="344" w:left="1090" w:header="720" w:footer="720" w:gutter="0"/>
          <w:cols w:space="720"/>
        </w:sectPr>
      </w:pPr>
    </w:p>
    <w:p w:rsidR="00A8662F" w:rsidRDefault="00DF1A34">
      <w:pPr>
        <w:tabs>
          <w:tab w:val="left" w:leader="dot" w:pos="3096"/>
        </w:tabs>
        <w:spacing w:before="4" w:after="7" w:line="225" w:lineRule="exact"/>
        <w:ind w:left="216"/>
        <w:textAlignment w:val="baseline"/>
        <w:rPr>
          <w:rFonts w:eastAsia="Times New Roman"/>
          <w:color w:val="000000"/>
          <w:spacing w:val="6"/>
          <w:sz w:val="20"/>
        </w:rPr>
      </w:pPr>
      <w:r>
        <w:rPr>
          <w:rFonts w:eastAsia="Times New Roman"/>
          <w:color w:val="000000"/>
          <w:spacing w:val="6"/>
          <w:sz w:val="20"/>
        </w:rPr>
        <w:lastRenderedPageBreak/>
        <w:t xml:space="preserve">CUSIP No. </w:t>
      </w:r>
      <w:r>
        <w:rPr>
          <w:rFonts w:eastAsia="Times New Roman"/>
          <w:color w:val="000000"/>
          <w:spacing w:val="6"/>
          <w:sz w:val="20"/>
        </w:rPr>
        <w:tab/>
      </w:r>
    </w:p>
    <w:p w:rsidR="00A8662F" w:rsidRDefault="00DF1A34">
      <w:pPr>
        <w:tabs>
          <w:tab w:val="left" w:pos="1584"/>
        </w:tabs>
        <w:spacing w:before="238" w:line="225" w:lineRule="exact"/>
        <w:ind w:left="936"/>
        <w:textAlignment w:val="baseline"/>
        <w:rPr>
          <w:rFonts w:eastAsia="Times New Roman"/>
          <w:color w:val="000000"/>
          <w:spacing w:val="4"/>
          <w:sz w:val="20"/>
        </w:rPr>
      </w:pPr>
      <w:r>
        <w:rPr>
          <w:noProof/>
        </w:rPr>
        <mc:AlternateContent>
          <mc:Choice Requires="wps">
            <w:drawing>
              <wp:anchor distT="0" distB="0" distL="114300" distR="114300" simplePos="0" relativeHeight="251654144" behindDoc="0" locked="0" layoutInCell="1" allowOverlap="1">
                <wp:simplePos x="0" y="0"/>
                <wp:positionH relativeFrom="page">
                  <wp:posOffset>685800</wp:posOffset>
                </wp:positionH>
                <wp:positionV relativeFrom="page">
                  <wp:posOffset>603250</wp:posOffset>
                </wp:positionV>
                <wp:extent cx="640143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85C8" id="Line 2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47.5pt" to="55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e2HgIAAEMEAAAOAAAAZHJzL2Uyb0RvYy54bWysU02P2jAQvVfqf7B8h3yQpW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" strokeweight=".25pt">
                <w10:wrap anchorx="page" anchory="page"/>
              </v:line>
            </w:pict>
          </mc:Fallback>
        </mc:AlternateContent>
      </w:r>
      <w:r>
        <w:rPr>
          <w:rFonts w:eastAsia="Times New Roman"/>
          <w:color w:val="000000"/>
          <w:spacing w:val="4"/>
          <w:sz w:val="20"/>
        </w:rPr>
        <w:t>1.</w:t>
      </w:r>
      <w:r>
        <w:rPr>
          <w:rFonts w:eastAsia="Times New Roman"/>
          <w:color w:val="000000"/>
          <w:spacing w:val="4"/>
          <w:sz w:val="20"/>
        </w:rPr>
        <w:tab/>
        <w:t>Names of Reporting Persons.</w:t>
      </w:r>
    </w:p>
    <w:p w:rsidR="00A8662F" w:rsidRDefault="00DF1A34">
      <w:pPr>
        <w:spacing w:before="15" w:after="395" w:line="225" w:lineRule="exact"/>
        <w:ind w:left="1656"/>
        <w:textAlignment w:val="baseline"/>
        <w:rPr>
          <w:rFonts w:eastAsia="Times New Roman"/>
          <w:color w:val="000000"/>
          <w:spacing w:val="4"/>
          <w:sz w:val="20"/>
        </w:rPr>
      </w:pPr>
      <w:r>
        <w:rPr>
          <w:rFonts w:eastAsia="Times New Roman"/>
          <w:color w:val="000000"/>
          <w:spacing w:val="4"/>
          <w:sz w:val="20"/>
        </w:rPr>
        <w:t>I.R.S. Identification Nos. of above persons (entities only).</w:t>
      </w:r>
    </w:p>
    <w:p w:rsidR="00A8662F" w:rsidRDefault="00A8662F">
      <w:pPr>
        <w:spacing w:before="15" w:after="395" w:line="225" w:lineRule="exact"/>
        <w:sectPr w:rsidR="00A8662F">
          <w:pgSz w:w="12240" w:h="15840"/>
          <w:pgMar w:top="700" w:right="890" w:bottom="334" w:left="890" w:header="720" w:footer="720" w:gutter="0"/>
          <w:cols w:space="720"/>
        </w:sectPr>
      </w:pPr>
    </w:p>
    <w:p w:rsidR="00A8662F" w:rsidRDefault="00DF1A34">
      <w:pPr>
        <w:tabs>
          <w:tab w:val="left" w:pos="1584"/>
        </w:tabs>
        <w:spacing w:before="328" w:line="225" w:lineRule="exact"/>
        <w:ind w:left="936"/>
        <w:textAlignment w:val="baseline"/>
        <w:rPr>
          <w:rFonts w:eastAsia="Times New Roman"/>
          <w:color w:val="000000"/>
          <w:spacing w:val="5"/>
          <w:sz w:val="20"/>
        </w:rPr>
      </w:pPr>
      <w:r>
        <w:rPr>
          <w:noProof/>
        </w:rPr>
        <mc:AlternateContent>
          <mc:Choice Requires="wps">
            <w:drawing>
              <wp:anchor distT="0" distB="0" distL="114300" distR="114300" simplePos="0" relativeHeight="251655168" behindDoc="0" locked="0" layoutInCell="1" allowOverlap="1">
                <wp:simplePos x="0" y="0"/>
                <wp:positionH relativeFrom="page">
                  <wp:posOffset>1615440</wp:posOffset>
                </wp:positionH>
                <wp:positionV relativeFrom="page">
                  <wp:posOffset>1313815</wp:posOffset>
                </wp:positionV>
                <wp:extent cx="51181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A4EE1" id="Line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2pt,103.45pt" to="530.2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" strokeweight="1.2pt">
                <v:stroke dashstyle="1 1"/>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565150</wp:posOffset>
                </wp:positionH>
                <wp:positionV relativeFrom="page">
                  <wp:posOffset>1359535</wp:posOffset>
                </wp:positionV>
                <wp:extent cx="621728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4E4A"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107.05pt" to="534.0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" strokeweight=".5pt">
                <w10:wrap anchorx="page" anchory="page"/>
              </v:line>
            </w:pict>
          </mc:Fallback>
        </mc:AlternateContent>
      </w:r>
      <w:r>
        <w:rPr>
          <w:rFonts w:eastAsia="Times New Roman"/>
          <w:color w:val="000000"/>
          <w:spacing w:val="5"/>
          <w:sz w:val="20"/>
        </w:rPr>
        <w:t>2.</w:t>
      </w:r>
      <w:r>
        <w:rPr>
          <w:rFonts w:eastAsia="Times New Roman"/>
          <w:color w:val="000000"/>
          <w:spacing w:val="5"/>
          <w:sz w:val="20"/>
        </w:rPr>
        <w:tab/>
        <w:t>Check the Appropriate Box if a Member of a Group (See Instructions)</w:t>
      </w:r>
    </w:p>
    <w:p w:rsidR="00A8662F" w:rsidRDefault="00DF1A34">
      <w:pPr>
        <w:numPr>
          <w:ilvl w:val="0"/>
          <w:numId w:val="1"/>
        </w:numPr>
        <w:tabs>
          <w:tab w:val="clear" w:pos="288"/>
          <w:tab w:val="left" w:pos="1944"/>
        </w:tabs>
        <w:spacing w:before="255" w:line="225" w:lineRule="exact"/>
        <w:ind w:left="1656"/>
        <w:textAlignment w:val="baseline"/>
        <w:rPr>
          <w:rFonts w:eastAsia="Times New Roman"/>
          <w:color w:val="000000"/>
          <w:spacing w:val="-74"/>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5403850</wp:posOffset>
                </wp:positionH>
                <wp:positionV relativeFrom="page">
                  <wp:posOffset>1923415</wp:posOffset>
                </wp:positionV>
                <wp:extent cx="133286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6291" id="Line 2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151.45pt" to="530.4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" strokeweight="1.2pt">
                <v:stroke dashstyle="1 1"/>
                <w10:wrap anchorx="page" anchory="page"/>
              </v:line>
            </w:pict>
          </mc:Fallback>
        </mc:AlternateContent>
      </w:r>
    </w:p>
    <w:p w:rsidR="00A8662F" w:rsidRDefault="00DF1A34">
      <w:pPr>
        <w:numPr>
          <w:ilvl w:val="0"/>
          <w:numId w:val="1"/>
        </w:numPr>
        <w:tabs>
          <w:tab w:val="clear" w:pos="288"/>
          <w:tab w:val="left" w:pos="1944"/>
        </w:tabs>
        <w:spacing w:before="255" w:line="212" w:lineRule="exact"/>
        <w:ind w:left="1656"/>
        <w:textAlignment w:val="baseline"/>
        <w:rPr>
          <w:rFonts w:eastAsia="Times New Roman"/>
          <w:color w:val="000000"/>
          <w:spacing w:val="2836"/>
          <w:sz w:val="20"/>
          <w:u w:val="single"/>
        </w:rPr>
      </w:pPr>
      <w:r>
        <w:rPr>
          <w:noProof/>
        </w:rPr>
        <mc:AlternateContent>
          <mc:Choice Requires="wps">
            <w:drawing>
              <wp:anchor distT="0" distB="0" distL="114300" distR="114300" simplePos="0" relativeHeight="251658240" behindDoc="0" locked="0" layoutInCell="1" allowOverlap="1">
                <wp:simplePos x="0" y="0"/>
                <wp:positionH relativeFrom="page">
                  <wp:posOffset>5403850</wp:posOffset>
                </wp:positionH>
                <wp:positionV relativeFrom="page">
                  <wp:posOffset>2228215</wp:posOffset>
                </wp:positionV>
                <wp:extent cx="133286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D5EE" id="Line 1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175.45pt" to="530.4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C8IAIAAEU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" strokeweight="1.2pt">
                <v:stroke dashstyle="1 1"/>
                <w10:wrap anchorx="page" anchory="page"/>
              </v:line>
            </w:pict>
          </mc:Fallback>
        </mc:AlternateContent>
      </w:r>
      <w:r>
        <w:rPr>
          <w:rFonts w:eastAsia="Times New Roman"/>
          <w:color w:val="000000"/>
          <w:spacing w:val="2836"/>
          <w:sz w:val="20"/>
          <w:u w:val="single"/>
        </w:rPr>
        <w:t xml:space="preserve"> </w:t>
      </w:r>
    </w:p>
    <w:p w:rsidR="00A8662F" w:rsidRDefault="00DF1A34">
      <w:pPr>
        <w:numPr>
          <w:ilvl w:val="0"/>
          <w:numId w:val="2"/>
        </w:numPr>
        <w:tabs>
          <w:tab w:val="clear" w:pos="720"/>
          <w:tab w:val="left" w:pos="1656"/>
          <w:tab w:val="right" w:leader="dot" w:pos="9792"/>
        </w:tabs>
        <w:spacing w:before="264" w:line="226" w:lineRule="exact"/>
        <w:ind w:left="936"/>
        <w:jc w:val="both"/>
        <w:textAlignment w:val="baseline"/>
        <w:rPr>
          <w:rFonts w:eastAsia="Times New Roman"/>
          <w:color w:val="000000"/>
          <w:sz w:val="20"/>
          <w:u w:val="single"/>
        </w:rPr>
      </w:pPr>
      <w:r>
        <w:rPr>
          <w:noProof/>
        </w:rPr>
        <mc:AlternateContent>
          <mc:Choice Requires="wps">
            <w:drawing>
              <wp:anchor distT="0" distB="0" distL="114300" distR="114300" simplePos="0" relativeHeight="251659264" behindDoc="0" locked="0" layoutInCell="1" allowOverlap="1">
                <wp:simplePos x="0" y="0"/>
                <wp:positionH relativeFrom="page">
                  <wp:posOffset>565150</wp:posOffset>
                </wp:positionH>
                <wp:positionV relativeFrom="page">
                  <wp:posOffset>2264410</wp:posOffset>
                </wp:positionV>
                <wp:extent cx="621728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415B" id="Line 1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178.3pt" to="534.0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LAHgIAAEMEAAAOAAAAZHJzL2Uyb0RvYy54bWysU8GO2jAQvVfqP1i+QxIWWD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" strokeweight=".5pt">
                <w10:wrap anchorx="page" anchory="page"/>
              </v:line>
            </w:pict>
          </mc:Fallback>
        </mc:AlternateContent>
      </w:r>
      <w:r>
        <w:rPr>
          <w:rFonts w:eastAsia="Times New Roman"/>
          <w:color w:val="000000"/>
          <w:sz w:val="20"/>
          <w:u w:val="single"/>
        </w:rPr>
        <w:t>SEC Use Only</w:t>
      </w:r>
      <w:r>
        <w:rPr>
          <w:rFonts w:eastAsia="Times New Roman"/>
          <w:color w:val="000000"/>
          <w:sz w:val="20"/>
        </w:rPr>
        <w:t xml:space="preserve"> </w:t>
      </w:r>
      <w:r>
        <w:rPr>
          <w:rFonts w:eastAsia="Times New Roman"/>
          <w:color w:val="000000"/>
          <w:sz w:val="20"/>
        </w:rPr>
        <w:tab/>
      </w:r>
    </w:p>
    <w:p w:rsidR="00A8662F" w:rsidRDefault="00DF1A34">
      <w:pPr>
        <w:numPr>
          <w:ilvl w:val="0"/>
          <w:numId w:val="2"/>
        </w:numPr>
        <w:tabs>
          <w:tab w:val="clear" w:pos="720"/>
          <w:tab w:val="left" w:pos="1656"/>
          <w:tab w:val="right" w:leader="dot" w:pos="9792"/>
        </w:tabs>
        <w:spacing w:before="254" w:line="226" w:lineRule="exact"/>
        <w:ind w:left="936"/>
        <w:jc w:val="both"/>
        <w:textAlignment w:val="baseline"/>
        <w:rPr>
          <w:rFonts w:eastAsia="Times New Roman"/>
          <w:color w:val="000000"/>
          <w:sz w:val="20"/>
          <w:u w:val="single"/>
        </w:rPr>
      </w:pPr>
      <w:r>
        <w:rPr>
          <w:rFonts w:eastAsia="Times New Roman"/>
          <w:color w:val="000000"/>
          <w:sz w:val="20"/>
          <w:u w:val="single"/>
        </w:rPr>
        <w:t>Source of Funds (See Instructions)</w:t>
      </w:r>
      <w:r>
        <w:rPr>
          <w:rFonts w:eastAsia="Times New Roman"/>
          <w:color w:val="000000"/>
          <w:sz w:val="20"/>
        </w:rPr>
        <w:t xml:space="preserve">  </w:t>
      </w:r>
      <w:r>
        <w:rPr>
          <w:rFonts w:eastAsia="Times New Roman"/>
          <w:color w:val="000000"/>
          <w:sz w:val="20"/>
          <w:u w:val="single"/>
        </w:rPr>
        <w:tab/>
      </w:r>
    </w:p>
    <w:p w:rsidR="00A8662F" w:rsidRDefault="00DF1A34">
      <w:pPr>
        <w:numPr>
          <w:ilvl w:val="0"/>
          <w:numId w:val="2"/>
        </w:numPr>
        <w:tabs>
          <w:tab w:val="clear" w:pos="720"/>
          <w:tab w:val="left" w:pos="1656"/>
          <w:tab w:val="right" w:leader="underscore" w:pos="9792"/>
        </w:tabs>
        <w:spacing w:before="254" w:line="226" w:lineRule="exact"/>
        <w:ind w:left="936"/>
        <w:jc w:val="both"/>
        <w:textAlignment w:val="baseline"/>
        <w:rPr>
          <w:rFonts w:eastAsia="Times New Roman"/>
          <w:color w:val="000000"/>
          <w:sz w:val="20"/>
          <w:u w:val="single"/>
        </w:rPr>
      </w:pPr>
      <w:r>
        <w:rPr>
          <w:rFonts w:eastAsia="Times New Roman"/>
          <w:color w:val="000000"/>
          <w:sz w:val="20"/>
          <w:u w:val="single"/>
        </w:rPr>
        <w:t>Check if Disclosure of Legal Proceedings Is Required Pursuant to Items 2(d) or 2(e)</w:t>
      </w:r>
      <w:r>
        <w:rPr>
          <w:rFonts w:eastAsia="Times New Roman"/>
          <w:color w:val="000000"/>
          <w:sz w:val="20"/>
        </w:rPr>
        <w:t xml:space="preserve">  </w:t>
      </w:r>
      <w:r>
        <w:rPr>
          <w:rFonts w:eastAsia="Times New Roman"/>
          <w:color w:val="000000"/>
          <w:sz w:val="20"/>
          <w:u w:val="single"/>
        </w:rPr>
        <w:tab/>
      </w:r>
    </w:p>
    <w:p w:rsidR="00A8662F" w:rsidRDefault="00DF1A34">
      <w:pPr>
        <w:numPr>
          <w:ilvl w:val="0"/>
          <w:numId w:val="2"/>
        </w:numPr>
        <w:tabs>
          <w:tab w:val="clear" w:pos="720"/>
          <w:tab w:val="left" w:pos="1656"/>
          <w:tab w:val="right" w:leader="dot" w:pos="9792"/>
        </w:tabs>
        <w:spacing w:before="254" w:after="399" w:line="226" w:lineRule="exact"/>
        <w:ind w:left="936"/>
        <w:jc w:val="both"/>
        <w:textAlignment w:val="baseline"/>
        <w:rPr>
          <w:rFonts w:eastAsia="Times New Roman"/>
          <w:color w:val="000000"/>
          <w:sz w:val="20"/>
          <w:u w:val="single"/>
        </w:rPr>
      </w:pPr>
      <w:r>
        <w:rPr>
          <w:rFonts w:eastAsia="Times New Roman"/>
          <w:color w:val="000000"/>
          <w:sz w:val="20"/>
          <w:u w:val="single"/>
        </w:rPr>
        <w:t>Citizenship or Place of Organization</w:t>
      </w:r>
      <w:r>
        <w:rPr>
          <w:rFonts w:eastAsia="Times New Roman"/>
          <w:color w:val="000000"/>
          <w:sz w:val="20"/>
          <w:u w:val="single"/>
        </w:rPr>
        <w:tab/>
      </w:r>
    </w:p>
    <w:p w:rsidR="00A8662F" w:rsidRDefault="00DF1A34">
      <w:pPr>
        <w:tabs>
          <w:tab w:val="left" w:pos="1584"/>
          <w:tab w:val="left" w:pos="2304"/>
        </w:tabs>
        <w:spacing w:before="321" w:after="1" w:line="226" w:lineRule="exact"/>
        <w:ind w:left="144"/>
        <w:textAlignment w:val="baseline"/>
        <w:rPr>
          <w:rFonts w:eastAsia="Times New Roman"/>
          <w:color w:val="000000"/>
          <w:spacing w:val="1"/>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565150</wp:posOffset>
                </wp:positionH>
                <wp:positionV relativeFrom="page">
                  <wp:posOffset>3752215</wp:posOffset>
                </wp:positionV>
                <wp:extent cx="621728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F5296" id="Line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295.45pt" to="534.05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3161030</wp:posOffset>
                </wp:positionH>
                <wp:positionV relativeFrom="page">
                  <wp:posOffset>4057015</wp:posOffset>
                </wp:positionV>
                <wp:extent cx="35820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203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E998" id="Line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9pt,319.45pt" to="530.95pt,3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hyIAIAAEU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" strokeweight="1.2pt">
                <v:stroke dashstyle="1 1"/>
                <w10:wrap anchorx="page" anchory="page"/>
              </v:line>
            </w:pict>
          </mc:Fallback>
        </mc:AlternateContent>
      </w:r>
      <w:r>
        <w:rPr>
          <w:rFonts w:eastAsia="Times New Roman"/>
          <w:color w:val="000000"/>
          <w:spacing w:val="1"/>
          <w:sz w:val="20"/>
        </w:rPr>
        <w:t>Number of</w:t>
      </w:r>
      <w:r>
        <w:rPr>
          <w:rFonts w:eastAsia="Times New Roman"/>
          <w:color w:val="000000"/>
          <w:spacing w:val="1"/>
          <w:sz w:val="20"/>
        </w:rPr>
        <w:tab/>
      </w:r>
      <w:r>
        <w:rPr>
          <w:rFonts w:eastAsia="Times New Roman"/>
          <w:color w:val="000000"/>
          <w:spacing w:val="1"/>
          <w:sz w:val="20"/>
          <w:u w:val="single"/>
        </w:rPr>
        <w:t>7.</w:t>
      </w:r>
      <w:r>
        <w:rPr>
          <w:rFonts w:eastAsia="Times New Roman"/>
          <w:color w:val="000000"/>
          <w:spacing w:val="1"/>
          <w:sz w:val="20"/>
          <w:u w:val="single"/>
        </w:rPr>
        <w:tab/>
        <w:t>Sole Voting Power</w:t>
      </w:r>
    </w:p>
    <w:p w:rsidR="00A8662F" w:rsidRDefault="00DF1A34">
      <w:pPr>
        <w:spacing w:before="12" w:line="225" w:lineRule="exact"/>
        <w:ind w:left="144"/>
        <w:textAlignment w:val="baseline"/>
        <w:rPr>
          <w:rFonts w:eastAsia="Times New Roman"/>
          <w:color w:val="000000"/>
          <w:spacing w:val="4"/>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1600200</wp:posOffset>
                </wp:positionH>
                <wp:positionV relativeFrom="page">
                  <wp:posOffset>4099560</wp:posOffset>
                </wp:positionV>
                <wp:extent cx="5182235"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E8AB" id="Line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322.8pt" to="534.05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xAHQ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" strokeweight=".25pt">
                <w10:wrap anchorx="page" anchory="page"/>
              </v:line>
            </w:pict>
          </mc:Fallback>
        </mc:AlternateContent>
      </w:r>
      <w:r>
        <w:rPr>
          <w:rFonts w:eastAsia="Times New Roman"/>
          <w:color w:val="000000"/>
          <w:spacing w:val="4"/>
          <w:sz w:val="20"/>
        </w:rPr>
        <w:t>Shares Bene-</w:t>
      </w:r>
    </w:p>
    <w:p w:rsidR="00A8662F" w:rsidRDefault="00DF1A34">
      <w:pPr>
        <w:tabs>
          <w:tab w:val="left" w:pos="1584"/>
          <w:tab w:val="left" w:pos="2304"/>
          <w:tab w:val="right" w:leader="dot" w:pos="9720"/>
        </w:tabs>
        <w:spacing w:line="240" w:lineRule="exact"/>
        <w:ind w:left="144"/>
        <w:textAlignment w:val="baseline"/>
        <w:rPr>
          <w:rFonts w:eastAsia="Times New Roman"/>
          <w:color w:val="000000"/>
          <w:sz w:val="20"/>
        </w:rPr>
      </w:pPr>
      <w:r>
        <w:rPr>
          <w:rFonts w:eastAsia="Times New Roman"/>
          <w:color w:val="000000"/>
          <w:sz w:val="20"/>
        </w:rPr>
        <w:t>ficially by</w:t>
      </w:r>
      <w:r>
        <w:rPr>
          <w:rFonts w:eastAsia="Times New Roman"/>
          <w:color w:val="000000"/>
          <w:sz w:val="20"/>
        </w:rPr>
        <w:tab/>
      </w:r>
      <w:r>
        <w:rPr>
          <w:rFonts w:eastAsia="Times New Roman"/>
          <w:color w:val="000000"/>
          <w:sz w:val="20"/>
          <w:u w:val="single"/>
        </w:rPr>
        <w:t>8.</w:t>
      </w:r>
      <w:r>
        <w:rPr>
          <w:rFonts w:eastAsia="Times New Roman"/>
          <w:color w:val="000000"/>
          <w:sz w:val="20"/>
          <w:u w:val="single"/>
        </w:rPr>
        <w:tab/>
        <w:t>Shared Voting Power</w:t>
      </w:r>
      <w:r>
        <w:rPr>
          <w:rFonts w:eastAsia="Times New Roman"/>
          <w:color w:val="000000"/>
          <w:sz w:val="20"/>
          <w:u w:val="single"/>
        </w:rPr>
        <w:tab/>
        <w:t xml:space="preserve"> </w:t>
      </w:r>
      <w:r>
        <w:rPr>
          <w:rFonts w:eastAsia="Times New Roman"/>
          <w:color w:val="000000"/>
          <w:sz w:val="20"/>
          <w:u w:val="single"/>
        </w:rPr>
        <w:br/>
      </w:r>
      <w:r>
        <w:rPr>
          <w:rFonts w:eastAsia="Times New Roman"/>
          <w:color w:val="000000"/>
          <w:sz w:val="20"/>
        </w:rPr>
        <w:t>Owned by Each</w:t>
      </w:r>
    </w:p>
    <w:p w:rsidR="00A8662F" w:rsidRDefault="00DF1A34">
      <w:pPr>
        <w:tabs>
          <w:tab w:val="left" w:pos="1584"/>
          <w:tab w:val="left" w:pos="2304"/>
          <w:tab w:val="right" w:leader="dot" w:pos="9720"/>
        </w:tabs>
        <w:spacing w:line="240" w:lineRule="exact"/>
        <w:ind w:left="144"/>
        <w:textAlignment w:val="baseline"/>
        <w:rPr>
          <w:rFonts w:eastAsia="Times New Roman"/>
          <w:color w:val="000000"/>
          <w:sz w:val="20"/>
        </w:rPr>
      </w:pPr>
      <w:r>
        <w:rPr>
          <w:rFonts w:eastAsia="Times New Roman"/>
          <w:color w:val="000000"/>
          <w:sz w:val="20"/>
        </w:rPr>
        <w:t>Reporting</w:t>
      </w:r>
      <w:r>
        <w:rPr>
          <w:rFonts w:eastAsia="Times New Roman"/>
          <w:color w:val="000000"/>
          <w:sz w:val="20"/>
        </w:rPr>
        <w:tab/>
      </w:r>
      <w:r>
        <w:rPr>
          <w:rFonts w:eastAsia="Times New Roman"/>
          <w:color w:val="000000"/>
          <w:sz w:val="20"/>
          <w:u w:val="single"/>
        </w:rPr>
        <w:t>9.</w:t>
      </w:r>
      <w:r>
        <w:rPr>
          <w:rFonts w:eastAsia="Times New Roman"/>
          <w:color w:val="000000"/>
          <w:sz w:val="20"/>
          <w:u w:val="single"/>
        </w:rPr>
        <w:tab/>
      </w:r>
      <w:r>
        <w:rPr>
          <w:rFonts w:eastAsia="Times New Roman"/>
          <w:color w:val="000000"/>
          <w:sz w:val="20"/>
          <w:u w:val="single"/>
        </w:rPr>
        <w:t>Sole Dispositive Power</w:t>
      </w:r>
      <w:r>
        <w:rPr>
          <w:rFonts w:eastAsia="Times New Roman"/>
          <w:color w:val="000000"/>
          <w:sz w:val="20"/>
          <w:u w:val="single"/>
        </w:rPr>
        <w:tab/>
        <w:t xml:space="preserve"> </w:t>
      </w:r>
      <w:r>
        <w:rPr>
          <w:rFonts w:eastAsia="Times New Roman"/>
          <w:color w:val="000000"/>
          <w:sz w:val="20"/>
          <w:u w:val="single"/>
        </w:rPr>
        <w:br/>
      </w:r>
      <w:r>
        <w:rPr>
          <w:rFonts w:eastAsia="Times New Roman"/>
          <w:color w:val="000000"/>
          <w:sz w:val="20"/>
        </w:rPr>
        <w:t>Person With</w:t>
      </w:r>
    </w:p>
    <w:p w:rsidR="00A8662F" w:rsidRDefault="00DF1A34">
      <w:pPr>
        <w:tabs>
          <w:tab w:val="left" w:pos="2304"/>
          <w:tab w:val="right" w:leader="dot" w:pos="9720"/>
        </w:tabs>
        <w:spacing w:before="15" w:after="1" w:line="226" w:lineRule="exact"/>
        <w:ind w:left="1656"/>
        <w:textAlignment w:val="baseline"/>
        <w:rPr>
          <w:rFonts w:eastAsia="Times New Roman"/>
          <w:color w:val="000000"/>
          <w:sz w:val="20"/>
          <w:u w:val="single"/>
        </w:rPr>
      </w:pPr>
      <w:r>
        <w:rPr>
          <w:noProof/>
        </w:rPr>
        <mc:AlternateContent>
          <mc:Choice Requires="wps">
            <w:drawing>
              <wp:anchor distT="0" distB="0" distL="114300" distR="114300" simplePos="0" relativeHeight="251663360" behindDoc="0" locked="0" layoutInCell="1" allowOverlap="1">
                <wp:simplePos x="0" y="0"/>
                <wp:positionH relativeFrom="page">
                  <wp:posOffset>565150</wp:posOffset>
                </wp:positionH>
                <wp:positionV relativeFrom="page">
                  <wp:posOffset>5013960</wp:posOffset>
                </wp:positionV>
                <wp:extent cx="621728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FC84" id="Line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394.8pt" to="534.05pt,3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GDHQIAAEM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" strokeweight=".25pt">
                <w10:wrap anchorx="page" anchory="page"/>
              </v:line>
            </w:pict>
          </mc:Fallback>
        </mc:AlternateContent>
      </w:r>
      <w:r>
        <w:rPr>
          <w:rFonts w:eastAsia="Times New Roman"/>
          <w:color w:val="000000"/>
          <w:sz w:val="20"/>
          <w:u w:val="single"/>
        </w:rPr>
        <w:t>10.</w:t>
      </w:r>
      <w:r>
        <w:rPr>
          <w:rFonts w:eastAsia="Times New Roman"/>
          <w:color w:val="000000"/>
          <w:sz w:val="20"/>
          <w:u w:val="single"/>
        </w:rPr>
        <w:tab/>
        <w:t>Shared Dispositive Power</w:t>
      </w:r>
      <w:r>
        <w:rPr>
          <w:rFonts w:eastAsia="Times New Roman"/>
          <w:color w:val="000000"/>
          <w:sz w:val="20"/>
          <w:u w:val="single"/>
        </w:rPr>
        <w:tab/>
      </w:r>
    </w:p>
    <w:p w:rsidR="00A8662F" w:rsidRDefault="00A8662F">
      <w:pPr>
        <w:spacing w:before="15" w:after="1" w:line="226" w:lineRule="exact"/>
        <w:sectPr w:rsidR="00A8662F">
          <w:type w:val="continuous"/>
          <w:pgSz w:w="12240" w:h="15840"/>
          <w:pgMar w:top="700" w:right="1560" w:bottom="334" w:left="890" w:header="720" w:footer="720" w:gutter="0"/>
          <w:cols w:space="720"/>
        </w:sectPr>
      </w:pPr>
    </w:p>
    <w:p w:rsidR="00A8662F" w:rsidRDefault="00DF1A34">
      <w:pPr>
        <w:numPr>
          <w:ilvl w:val="0"/>
          <w:numId w:val="3"/>
        </w:numPr>
        <w:tabs>
          <w:tab w:val="clear" w:pos="720"/>
          <w:tab w:val="left" w:pos="1656"/>
          <w:tab w:val="left" w:leader="dot" w:pos="9648"/>
        </w:tabs>
        <w:spacing w:before="244" w:line="226" w:lineRule="exact"/>
        <w:ind w:left="936"/>
        <w:textAlignment w:val="baseline"/>
        <w:rPr>
          <w:rFonts w:eastAsia="Times New Roman"/>
          <w:color w:val="000000"/>
          <w:spacing w:val="2"/>
          <w:sz w:val="20"/>
          <w:u w:val="single"/>
        </w:rPr>
      </w:pPr>
      <w:r>
        <w:rPr>
          <w:noProof/>
        </w:rPr>
        <mc:AlternateContent>
          <mc:Choice Requires="wps">
            <w:drawing>
              <wp:anchor distT="0" distB="0" distL="0" distR="0" simplePos="0" relativeHeight="251644928" behindDoc="1" locked="0" layoutInCell="1" allowOverlap="1">
                <wp:simplePos x="0" y="0"/>
                <wp:positionH relativeFrom="page">
                  <wp:posOffset>3792855</wp:posOffset>
                </wp:positionH>
                <wp:positionV relativeFrom="page">
                  <wp:posOffset>9594850</wp:posOffset>
                </wp:positionV>
                <wp:extent cx="186690" cy="14541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2F" w:rsidRDefault="00DF1A34">
                            <w:pPr>
                              <w:spacing w:before="4" w:line="222"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98.65pt;margin-top:755.5pt;width:14.7pt;height:11.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UUrg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" filled="f" stroked="f">
                <v:textbox inset="0,0,0,0">
                  <w:txbxContent>
                    <w:p w:rsidR="00A8662F" w:rsidRDefault="00DF1A34">
                      <w:pPr>
                        <w:spacing w:before="4" w:line="222"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r>
        <w:rPr>
          <w:rFonts w:eastAsia="Times New Roman"/>
          <w:color w:val="000000"/>
          <w:spacing w:val="2"/>
          <w:sz w:val="20"/>
          <w:u w:val="single"/>
        </w:rPr>
        <w:t>Aggregate Amount Beneficially Owned by Each Reporting Person</w:t>
      </w:r>
      <w:r>
        <w:rPr>
          <w:rFonts w:eastAsia="Times New Roman"/>
          <w:color w:val="000000"/>
          <w:spacing w:val="2"/>
          <w:sz w:val="20"/>
          <w:u w:val="single"/>
        </w:rPr>
        <w:tab/>
      </w:r>
    </w:p>
    <w:p w:rsidR="00A8662F" w:rsidRDefault="00DF1A34">
      <w:pPr>
        <w:numPr>
          <w:ilvl w:val="0"/>
          <w:numId w:val="3"/>
        </w:numPr>
        <w:tabs>
          <w:tab w:val="clear" w:pos="720"/>
          <w:tab w:val="left" w:pos="1656"/>
          <w:tab w:val="left" w:leader="dot" w:pos="9648"/>
        </w:tabs>
        <w:spacing w:before="254" w:line="226" w:lineRule="exact"/>
        <w:ind w:left="936"/>
        <w:textAlignment w:val="baseline"/>
        <w:rPr>
          <w:rFonts w:eastAsia="Times New Roman"/>
          <w:color w:val="000000"/>
          <w:spacing w:val="1"/>
          <w:sz w:val="20"/>
          <w:u w:val="single"/>
        </w:rPr>
      </w:pPr>
      <w:r>
        <w:rPr>
          <w:rFonts w:eastAsia="Times New Roman"/>
          <w:color w:val="000000"/>
          <w:spacing w:val="1"/>
          <w:sz w:val="20"/>
          <w:u w:val="single"/>
        </w:rPr>
        <w:t>Check if the Aggregate Amount in Row (11) Excludes Certain Shares (See Instructions)</w:t>
      </w:r>
      <w:r>
        <w:rPr>
          <w:rFonts w:eastAsia="Times New Roman"/>
          <w:color w:val="000000"/>
          <w:spacing w:val="1"/>
          <w:sz w:val="20"/>
        </w:rPr>
        <w:t xml:space="preserve"> </w:t>
      </w:r>
      <w:r>
        <w:rPr>
          <w:rFonts w:eastAsia="Times New Roman"/>
          <w:color w:val="000000"/>
          <w:spacing w:val="1"/>
          <w:sz w:val="20"/>
        </w:rPr>
        <w:tab/>
      </w:r>
    </w:p>
    <w:p w:rsidR="00A8662F" w:rsidRDefault="00DF1A34">
      <w:pPr>
        <w:numPr>
          <w:ilvl w:val="0"/>
          <w:numId w:val="3"/>
        </w:numPr>
        <w:tabs>
          <w:tab w:val="clear" w:pos="720"/>
          <w:tab w:val="left" w:pos="1656"/>
          <w:tab w:val="left" w:leader="dot" w:pos="9648"/>
        </w:tabs>
        <w:spacing w:before="254" w:line="226" w:lineRule="exact"/>
        <w:ind w:left="936"/>
        <w:textAlignment w:val="baseline"/>
        <w:rPr>
          <w:rFonts w:eastAsia="Times New Roman"/>
          <w:color w:val="000000"/>
          <w:spacing w:val="3"/>
          <w:sz w:val="20"/>
          <w:u w:val="single"/>
        </w:rPr>
      </w:pPr>
      <w:r>
        <w:rPr>
          <w:rFonts w:eastAsia="Times New Roman"/>
          <w:color w:val="000000"/>
          <w:spacing w:val="3"/>
          <w:sz w:val="20"/>
          <w:u w:val="single"/>
        </w:rPr>
        <w:t>Percent of Class Represented by Amount in Row (11)</w:t>
      </w:r>
      <w:r>
        <w:rPr>
          <w:rFonts w:eastAsia="Times New Roman"/>
          <w:color w:val="000000"/>
          <w:spacing w:val="3"/>
          <w:sz w:val="20"/>
        </w:rPr>
        <w:t xml:space="preserve"> </w:t>
      </w:r>
      <w:r>
        <w:rPr>
          <w:rFonts w:eastAsia="Times New Roman"/>
          <w:color w:val="000000"/>
          <w:spacing w:val="3"/>
          <w:sz w:val="20"/>
        </w:rPr>
        <w:tab/>
      </w:r>
    </w:p>
    <w:p w:rsidR="00A8662F" w:rsidRDefault="00DF1A34">
      <w:pPr>
        <w:numPr>
          <w:ilvl w:val="0"/>
          <w:numId w:val="3"/>
        </w:numPr>
        <w:tabs>
          <w:tab w:val="clear" w:pos="720"/>
          <w:tab w:val="left" w:pos="1656"/>
        </w:tabs>
        <w:spacing w:before="254" w:after="155" w:line="225" w:lineRule="exact"/>
        <w:ind w:left="936"/>
        <w:textAlignment w:val="baseline"/>
        <w:rPr>
          <w:rFonts w:eastAsia="Times New Roman"/>
          <w:color w:val="000000"/>
          <w:sz w:val="20"/>
        </w:rPr>
      </w:pPr>
      <w:r>
        <w:rPr>
          <w:rFonts w:eastAsia="Times New Roman"/>
          <w:color w:val="000000"/>
          <w:sz w:val="20"/>
        </w:rPr>
        <w:t>Type of Reporting Person (See Instructions)</w:t>
      </w:r>
    </w:p>
    <w:p w:rsidR="00A8662F" w:rsidRDefault="00DF1A34">
      <w:pPr>
        <w:spacing w:before="1288" w:line="226" w:lineRule="exact"/>
        <w:ind w:left="216"/>
        <w:textAlignment w:val="baseline"/>
        <w:rPr>
          <w:rFonts w:eastAsia="Times New Roman"/>
          <w:b/>
          <w:i/>
          <w:color w:val="000000"/>
          <w:spacing w:val="3"/>
          <w:sz w:val="20"/>
        </w:rPr>
      </w:pPr>
      <w:r>
        <w:rPr>
          <w:noProof/>
        </w:rPr>
        <mc:AlternateContent>
          <mc:Choice Requires="wps">
            <w:drawing>
              <wp:anchor distT="0" distB="0" distL="114300" distR="114300" simplePos="0" relativeHeight="251664384" behindDoc="0" locked="0" layoutInCell="1" allowOverlap="1">
                <wp:simplePos x="0" y="0"/>
                <wp:positionH relativeFrom="page">
                  <wp:posOffset>1612265</wp:posOffset>
                </wp:positionH>
                <wp:positionV relativeFrom="page">
                  <wp:posOffset>6343015</wp:posOffset>
                </wp:positionV>
                <wp:extent cx="513651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65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539B" id="Line 1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95pt,499.45pt" to="531.4pt,4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JIQIAAEU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" strokeweight="1.2pt">
                <v:stroke dashstyle="1 1"/>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1612265</wp:posOffset>
                </wp:positionH>
                <wp:positionV relativeFrom="page">
                  <wp:posOffset>6495415</wp:posOffset>
                </wp:positionV>
                <wp:extent cx="513651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65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5968" id="Line 1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95pt,511.45pt" to="531.4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" strokeweight="1.2pt">
                <v:stroke dashstyle="1 1"/>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1612265</wp:posOffset>
                </wp:positionH>
                <wp:positionV relativeFrom="page">
                  <wp:posOffset>6647815</wp:posOffset>
                </wp:positionV>
                <wp:extent cx="513651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65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D3BB" id="Line 1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95pt,523.45pt" to="531.4pt,5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y9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" strokeweight="1.2pt">
                <v:stroke dashstyle="1 1"/>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1612265</wp:posOffset>
                </wp:positionH>
                <wp:positionV relativeFrom="page">
                  <wp:posOffset>6800215</wp:posOffset>
                </wp:positionV>
                <wp:extent cx="513651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65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DC770" id="Line 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95pt,535.45pt" to="531.4pt,5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wP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" strokeweight="1.2pt">
                <v:stroke dashstyle="1 1"/>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1612265</wp:posOffset>
                </wp:positionH>
                <wp:positionV relativeFrom="page">
                  <wp:posOffset>6952615</wp:posOffset>
                </wp:positionV>
                <wp:extent cx="513651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65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35829" id="Line 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95pt,547.45pt" to="531.4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4RIAIAAEM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" strokeweight="1.2pt">
                <v:stroke dashstyle="1 1"/>
                <w10:wrap anchorx="page" anchory="page"/>
              </v:line>
            </w:pict>
          </mc:Fallback>
        </mc:AlternateContent>
      </w:r>
      <w:r>
        <w:rPr>
          <w:rFonts w:eastAsia="Times New Roman"/>
          <w:b/>
          <w:i/>
          <w:color w:val="000000"/>
          <w:spacing w:val="3"/>
          <w:sz w:val="20"/>
        </w:rPr>
        <w:t>Instructions for Cover Page</w:t>
      </w:r>
    </w:p>
    <w:p w:rsidR="00A8662F" w:rsidRDefault="00DF1A34">
      <w:pPr>
        <w:numPr>
          <w:ilvl w:val="0"/>
          <w:numId w:val="4"/>
        </w:numPr>
        <w:tabs>
          <w:tab w:val="clear" w:pos="720"/>
          <w:tab w:val="left" w:pos="936"/>
        </w:tabs>
        <w:spacing w:before="239" w:line="240" w:lineRule="exact"/>
        <w:ind w:left="936" w:right="144" w:hanging="720"/>
        <w:jc w:val="both"/>
        <w:textAlignment w:val="baseline"/>
        <w:rPr>
          <w:rFonts w:eastAsia="Times New Roman"/>
          <w:i/>
          <w:color w:val="000000"/>
          <w:sz w:val="20"/>
        </w:rPr>
      </w:pPr>
      <w:r>
        <w:rPr>
          <w:rFonts w:eastAsia="Times New Roman"/>
          <w:i/>
          <w:color w:val="000000"/>
          <w:sz w:val="20"/>
        </w:rPr>
        <w:t xml:space="preserve">Names and I.R.S. Identification Numbers of Reporting Persons </w:t>
      </w:r>
      <w:r>
        <w:rPr>
          <w:rFonts w:eastAsia="Times New Roman"/>
          <w:color w:val="000000"/>
          <w:sz w:val="20"/>
        </w:rPr>
        <w:t>— Furnish the full legal name of each person for whom the report is filed - i.e., each person required to sign the schedule itself - including each member of a group. Do not include the name of a person required to be identified in the report but who is no</w:t>
      </w:r>
      <w:r>
        <w:rPr>
          <w:rFonts w:eastAsia="Times New Roman"/>
          <w:color w:val="000000"/>
          <w:sz w:val="20"/>
        </w:rPr>
        <w:t>t a reporting person. Reporting persons that are entities are also requested to furnish their I.R.S. identification numbers, although disclosure of such numbers is voluntary, not mandatory (see “SPECIAL INSTRUCTIONS FOR COMPLYING WITH SCHEDULE 13D” below).</w:t>
      </w:r>
    </w:p>
    <w:p w:rsidR="00A8662F" w:rsidRDefault="00DF1A34">
      <w:pPr>
        <w:numPr>
          <w:ilvl w:val="0"/>
          <w:numId w:val="4"/>
        </w:numPr>
        <w:tabs>
          <w:tab w:val="clear" w:pos="720"/>
          <w:tab w:val="left" w:pos="936"/>
        </w:tabs>
        <w:spacing w:before="240" w:line="240" w:lineRule="exact"/>
        <w:ind w:left="936" w:right="144" w:hanging="720"/>
        <w:jc w:val="both"/>
        <w:textAlignment w:val="baseline"/>
        <w:rPr>
          <w:rFonts w:eastAsia="Times New Roman"/>
          <w:color w:val="000000"/>
          <w:sz w:val="20"/>
        </w:rPr>
      </w:pPr>
      <w:r>
        <w:rPr>
          <w:rFonts w:eastAsia="Times New Roman"/>
          <w:color w:val="000000"/>
          <w:sz w:val="20"/>
        </w:rPr>
        <w:t>If any of the shares beneficially owned by a reporting person are held as a member of a group and the membership is expressly affirmed, please check row 2(a). If the reporting person disclaims membership in a group or describes a relationship with other p</w:t>
      </w:r>
      <w:r>
        <w:rPr>
          <w:rFonts w:eastAsia="Times New Roman"/>
          <w:color w:val="000000"/>
          <w:sz w:val="20"/>
        </w:rPr>
        <w:t>ersons but does not affirm the existence of a group, please check row 2(b) [unless it is a joint filing pursuant to Rule 13d-1(k)(1) in which case it may not be necessary to check row 2(b)].</w:t>
      </w:r>
    </w:p>
    <w:p w:rsidR="00A8662F" w:rsidRDefault="00DF1A34">
      <w:pPr>
        <w:numPr>
          <w:ilvl w:val="0"/>
          <w:numId w:val="4"/>
        </w:numPr>
        <w:tabs>
          <w:tab w:val="clear" w:pos="720"/>
          <w:tab w:val="left" w:pos="936"/>
        </w:tabs>
        <w:spacing w:before="255" w:line="225" w:lineRule="exact"/>
        <w:ind w:left="936" w:hanging="720"/>
        <w:jc w:val="both"/>
        <w:textAlignment w:val="baseline"/>
        <w:rPr>
          <w:rFonts w:eastAsia="Times New Roman"/>
          <w:color w:val="000000"/>
          <w:spacing w:val="4"/>
          <w:sz w:val="20"/>
        </w:rPr>
      </w:pPr>
      <w:r>
        <w:rPr>
          <w:rFonts w:eastAsia="Times New Roman"/>
          <w:color w:val="000000"/>
          <w:spacing w:val="4"/>
          <w:sz w:val="20"/>
        </w:rPr>
        <w:t>The 3rd row is for SEC internal use; please leave blank.</w:t>
      </w:r>
    </w:p>
    <w:p w:rsidR="00A8662F" w:rsidRDefault="00A8662F">
      <w:pPr>
        <w:sectPr w:rsidR="00A8662F">
          <w:type w:val="continuous"/>
          <w:pgSz w:w="12240" w:h="15840"/>
          <w:pgMar w:top="700" w:right="866" w:bottom="334" w:left="914" w:header="720" w:footer="720" w:gutter="0"/>
          <w:cols w:space="720"/>
        </w:sectPr>
      </w:pPr>
    </w:p>
    <w:p w:rsidR="00A8662F" w:rsidRDefault="00DF1A34">
      <w:pPr>
        <w:numPr>
          <w:ilvl w:val="0"/>
          <w:numId w:val="5"/>
        </w:numPr>
        <w:tabs>
          <w:tab w:val="clear" w:pos="648"/>
          <w:tab w:val="left" w:pos="864"/>
          <w:tab w:val="right" w:pos="10296"/>
        </w:tabs>
        <w:spacing w:line="236" w:lineRule="exact"/>
        <w:ind w:left="936" w:right="144" w:hanging="720"/>
        <w:jc w:val="both"/>
        <w:textAlignment w:val="baseline"/>
        <w:rPr>
          <w:rFonts w:eastAsia="Times New Roman"/>
          <w:color w:val="000000"/>
          <w:sz w:val="20"/>
        </w:rPr>
      </w:pPr>
      <w:r>
        <w:rPr>
          <w:noProof/>
        </w:rPr>
        <w:lastRenderedPageBreak/>
        <mc:AlternateContent>
          <mc:Choice Requires="wps">
            <w:drawing>
              <wp:anchor distT="0" distB="0" distL="0" distR="0" simplePos="0" relativeHeight="251645952" behindDoc="1" locked="0" layoutInCell="1" allowOverlap="1">
                <wp:simplePos x="0" y="0"/>
                <wp:positionH relativeFrom="page">
                  <wp:posOffset>3796030</wp:posOffset>
                </wp:positionH>
                <wp:positionV relativeFrom="page">
                  <wp:posOffset>9594850</wp:posOffset>
                </wp:positionV>
                <wp:extent cx="177165" cy="14541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2F" w:rsidRDefault="00DF1A34">
                            <w:pPr>
                              <w:spacing w:before="4" w:line="222" w:lineRule="exact"/>
                              <w:textAlignment w:val="baseline"/>
                              <w:rPr>
                                <w:rFonts w:eastAsia="Times New Roman"/>
                                <w:color w:val="000000"/>
                                <w:sz w:val="20"/>
                              </w:rPr>
                            </w:pPr>
                            <w:r>
                              <w:rPr>
                                <w:rFonts w:eastAsia="Times New Roman"/>
                                <w:color w:val="00000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98.9pt;margin-top:755.5pt;width:13.95pt;height:11.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ArwIAAK8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" filled="f" stroked="f">
                <v:textbox inset="0,0,0,0">
                  <w:txbxContent>
                    <w:p w:rsidR="00A8662F" w:rsidRDefault="00DF1A34">
                      <w:pPr>
                        <w:spacing w:before="4" w:line="222" w:lineRule="exact"/>
                        <w:textAlignment w:val="baseline"/>
                        <w:rPr>
                          <w:rFonts w:eastAsia="Times New Roman"/>
                          <w:color w:val="000000"/>
                          <w:sz w:val="20"/>
                        </w:rPr>
                      </w:pPr>
                      <w:r>
                        <w:rPr>
                          <w:rFonts w:eastAsia="Times New Roman"/>
                          <w:color w:val="000000"/>
                          <w:sz w:val="20"/>
                        </w:rPr>
                        <w:t>3</w:t>
                      </w:r>
                    </w:p>
                  </w:txbxContent>
                </v:textbox>
                <w10:wrap type="square" anchorx="page" anchory="page"/>
              </v:shape>
            </w:pict>
          </mc:Fallback>
        </mc:AlternateContent>
      </w:r>
      <w:r>
        <w:rPr>
          <w:rFonts w:eastAsia="Times New Roman"/>
          <w:color w:val="000000"/>
          <w:sz w:val="20"/>
        </w:rPr>
        <w:t xml:space="preserve">Classify the source of funds or other consideration used or to be used in making purchases as required to be </w:t>
      </w:r>
      <w:r>
        <w:rPr>
          <w:rFonts w:eastAsia="Times New Roman"/>
          <w:color w:val="000000"/>
          <w:sz w:val="20"/>
        </w:rPr>
        <w:br/>
      </w:r>
      <w:r>
        <w:rPr>
          <w:rFonts w:eastAsia="Times New Roman"/>
          <w:color w:val="000000"/>
          <w:sz w:val="20"/>
        </w:rPr>
        <w:t>disclosed pursuant to Item 3 of Schedule 13D and insert the appropriate symbol (or symbols if more than one is necessary) in row (4):</w:t>
      </w:r>
    </w:p>
    <w:p w:rsidR="00A8662F" w:rsidRDefault="00DF1A34">
      <w:pPr>
        <w:tabs>
          <w:tab w:val="left" w:pos="8064"/>
        </w:tabs>
        <w:spacing w:before="255" w:line="226" w:lineRule="exact"/>
        <w:ind w:left="1584"/>
        <w:textAlignment w:val="baseline"/>
        <w:rPr>
          <w:rFonts w:eastAsia="Times New Roman"/>
          <w:i/>
          <w:color w:val="000000"/>
          <w:sz w:val="20"/>
        </w:rPr>
      </w:pPr>
      <w:r>
        <w:rPr>
          <w:rFonts w:eastAsia="Times New Roman"/>
          <w:i/>
          <w:color w:val="000000"/>
          <w:sz w:val="20"/>
        </w:rPr>
        <w:t>Category of Source</w:t>
      </w:r>
      <w:r>
        <w:rPr>
          <w:rFonts w:eastAsia="Times New Roman"/>
          <w:i/>
          <w:color w:val="000000"/>
          <w:sz w:val="20"/>
        </w:rPr>
        <w:tab/>
        <w:t>Symbol</w:t>
      </w:r>
    </w:p>
    <w:p w:rsidR="00A8662F" w:rsidRDefault="00DF1A34">
      <w:pPr>
        <w:tabs>
          <w:tab w:val="left" w:pos="8064"/>
        </w:tabs>
        <w:spacing w:before="230" w:line="225" w:lineRule="exact"/>
        <w:ind w:left="1584"/>
        <w:textAlignment w:val="baseline"/>
        <w:rPr>
          <w:rFonts w:eastAsia="Times New Roman"/>
          <w:color w:val="000000"/>
          <w:sz w:val="20"/>
        </w:rPr>
      </w:pPr>
      <w:r>
        <w:rPr>
          <w:rFonts w:eastAsia="Times New Roman"/>
          <w:color w:val="000000"/>
          <w:sz w:val="20"/>
        </w:rPr>
        <w:t>Subject Company (Company whose securities are being acquired)</w:t>
      </w:r>
      <w:r>
        <w:rPr>
          <w:rFonts w:eastAsia="Times New Roman"/>
          <w:color w:val="000000"/>
          <w:sz w:val="20"/>
        </w:rPr>
        <w:tab/>
        <w:t>SC</w:t>
      </w:r>
    </w:p>
    <w:p w:rsidR="00A8662F" w:rsidRDefault="00DF1A34">
      <w:pPr>
        <w:tabs>
          <w:tab w:val="left" w:pos="8064"/>
        </w:tabs>
        <w:spacing w:before="15" w:line="225" w:lineRule="exact"/>
        <w:ind w:left="1584"/>
        <w:textAlignment w:val="baseline"/>
        <w:rPr>
          <w:rFonts w:eastAsia="Times New Roman"/>
          <w:color w:val="000000"/>
          <w:spacing w:val="-3"/>
          <w:sz w:val="20"/>
        </w:rPr>
      </w:pPr>
      <w:r>
        <w:rPr>
          <w:rFonts w:eastAsia="Times New Roman"/>
          <w:color w:val="000000"/>
          <w:spacing w:val="-3"/>
          <w:sz w:val="20"/>
        </w:rPr>
        <w:t>Bank</w:t>
      </w:r>
      <w:r>
        <w:rPr>
          <w:rFonts w:eastAsia="Times New Roman"/>
          <w:color w:val="000000"/>
          <w:spacing w:val="-3"/>
          <w:sz w:val="20"/>
        </w:rPr>
        <w:tab/>
        <w:t>BK</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Affiliate (of reporting</w:t>
      </w:r>
      <w:r>
        <w:rPr>
          <w:rFonts w:eastAsia="Times New Roman"/>
          <w:color w:val="000000"/>
          <w:spacing w:val="-1"/>
          <w:sz w:val="20"/>
        </w:rPr>
        <w:t xml:space="preserve"> person)</w:t>
      </w:r>
      <w:r>
        <w:rPr>
          <w:rFonts w:eastAsia="Times New Roman"/>
          <w:color w:val="000000"/>
          <w:spacing w:val="-1"/>
          <w:sz w:val="20"/>
        </w:rPr>
        <w:tab/>
        <w:t>AF</w:t>
      </w:r>
    </w:p>
    <w:p w:rsidR="00A8662F" w:rsidRDefault="00DF1A34">
      <w:pPr>
        <w:tabs>
          <w:tab w:val="left" w:pos="8064"/>
        </w:tabs>
        <w:spacing w:before="15" w:line="225" w:lineRule="exact"/>
        <w:ind w:left="1584"/>
        <w:textAlignment w:val="baseline"/>
        <w:rPr>
          <w:rFonts w:eastAsia="Times New Roman"/>
          <w:color w:val="000000"/>
          <w:sz w:val="20"/>
        </w:rPr>
      </w:pPr>
      <w:r>
        <w:rPr>
          <w:rFonts w:eastAsia="Times New Roman"/>
          <w:color w:val="000000"/>
          <w:sz w:val="20"/>
        </w:rPr>
        <w:t>Working Capital (of reporting person)</w:t>
      </w:r>
      <w:r>
        <w:rPr>
          <w:rFonts w:eastAsia="Times New Roman"/>
          <w:color w:val="000000"/>
          <w:sz w:val="20"/>
        </w:rPr>
        <w:tab/>
        <w:t>WC</w:t>
      </w:r>
    </w:p>
    <w:p w:rsidR="00A8662F" w:rsidRDefault="00DF1A34">
      <w:pPr>
        <w:tabs>
          <w:tab w:val="left" w:pos="8064"/>
        </w:tabs>
        <w:spacing w:before="15" w:line="225" w:lineRule="exact"/>
        <w:ind w:left="1584"/>
        <w:textAlignment w:val="baseline"/>
        <w:rPr>
          <w:rFonts w:eastAsia="Times New Roman"/>
          <w:color w:val="000000"/>
          <w:sz w:val="20"/>
        </w:rPr>
      </w:pPr>
      <w:r>
        <w:rPr>
          <w:rFonts w:eastAsia="Times New Roman"/>
          <w:color w:val="000000"/>
          <w:sz w:val="20"/>
        </w:rPr>
        <w:t>Personal Funds (of reporting person)</w:t>
      </w:r>
      <w:r>
        <w:rPr>
          <w:rFonts w:eastAsia="Times New Roman"/>
          <w:color w:val="000000"/>
          <w:sz w:val="20"/>
        </w:rPr>
        <w:tab/>
        <w:t>PF</w:t>
      </w:r>
    </w:p>
    <w:p w:rsidR="00A8662F" w:rsidRDefault="00DF1A34">
      <w:pPr>
        <w:tabs>
          <w:tab w:val="left" w:pos="8064"/>
        </w:tabs>
        <w:spacing w:before="15" w:line="225" w:lineRule="exact"/>
        <w:ind w:left="1584"/>
        <w:textAlignment w:val="baseline"/>
        <w:rPr>
          <w:rFonts w:eastAsia="Times New Roman"/>
          <w:color w:val="000000"/>
          <w:spacing w:val="-4"/>
          <w:sz w:val="20"/>
        </w:rPr>
      </w:pPr>
      <w:r>
        <w:rPr>
          <w:rFonts w:eastAsia="Times New Roman"/>
          <w:color w:val="000000"/>
          <w:spacing w:val="-4"/>
          <w:sz w:val="20"/>
        </w:rPr>
        <w:t>Other</w:t>
      </w:r>
      <w:r>
        <w:rPr>
          <w:rFonts w:eastAsia="Times New Roman"/>
          <w:color w:val="000000"/>
          <w:spacing w:val="-4"/>
          <w:sz w:val="20"/>
        </w:rPr>
        <w:tab/>
        <w:t>OO</w:t>
      </w:r>
    </w:p>
    <w:p w:rsidR="00A8662F" w:rsidRDefault="00DF1A34">
      <w:pPr>
        <w:numPr>
          <w:ilvl w:val="0"/>
          <w:numId w:val="5"/>
        </w:numPr>
        <w:tabs>
          <w:tab w:val="clear" w:pos="648"/>
          <w:tab w:val="left" w:pos="864"/>
          <w:tab w:val="right" w:pos="10296"/>
        </w:tabs>
        <w:spacing w:before="216" w:line="240" w:lineRule="exact"/>
        <w:ind w:left="936" w:right="144" w:hanging="720"/>
        <w:jc w:val="both"/>
        <w:textAlignment w:val="baseline"/>
        <w:rPr>
          <w:rFonts w:eastAsia="Times New Roman"/>
          <w:color w:val="000000"/>
          <w:sz w:val="20"/>
        </w:rPr>
      </w:pPr>
      <w:r>
        <w:rPr>
          <w:rFonts w:eastAsia="Times New Roman"/>
          <w:color w:val="000000"/>
          <w:sz w:val="20"/>
        </w:rPr>
        <w:t xml:space="preserve">If disclosure of legal proceedings or actions is required pursuant to either Items 2(d) or 2(e) of Schedule 13D, row </w:t>
      </w:r>
      <w:r>
        <w:rPr>
          <w:rFonts w:eastAsia="Times New Roman"/>
          <w:color w:val="000000"/>
          <w:sz w:val="20"/>
        </w:rPr>
        <w:br/>
        <w:t>5 should be checked.</w:t>
      </w:r>
    </w:p>
    <w:p w:rsidR="00A8662F" w:rsidRDefault="00DF1A34">
      <w:pPr>
        <w:numPr>
          <w:ilvl w:val="0"/>
          <w:numId w:val="5"/>
        </w:numPr>
        <w:tabs>
          <w:tab w:val="clear" w:pos="648"/>
          <w:tab w:val="left" w:pos="864"/>
          <w:tab w:val="right" w:pos="10296"/>
        </w:tabs>
        <w:spacing w:before="240" w:line="240" w:lineRule="exact"/>
        <w:ind w:left="936" w:right="144" w:hanging="720"/>
        <w:jc w:val="both"/>
        <w:textAlignment w:val="baseline"/>
        <w:rPr>
          <w:rFonts w:eastAsia="Times New Roman"/>
          <w:i/>
          <w:color w:val="000000"/>
          <w:sz w:val="20"/>
        </w:rPr>
      </w:pPr>
      <w:r>
        <w:rPr>
          <w:rFonts w:eastAsia="Times New Roman"/>
          <w:i/>
          <w:color w:val="000000"/>
          <w:sz w:val="20"/>
        </w:rPr>
        <w:t xml:space="preserve">Citizenship or Place of Organization </w:t>
      </w:r>
      <w:r>
        <w:rPr>
          <w:rFonts w:eastAsia="Times New Roman"/>
          <w:color w:val="000000"/>
          <w:sz w:val="20"/>
        </w:rPr>
        <w:t xml:space="preserve">- Furnish citizenship if the named reporting person is a natural person. </w:t>
      </w:r>
      <w:r>
        <w:rPr>
          <w:rFonts w:eastAsia="Times New Roman"/>
          <w:color w:val="000000"/>
          <w:sz w:val="20"/>
        </w:rPr>
        <w:br/>
        <w:t>Otherwise, furnish place of organization. (See Item 2 of Schedule 13D.)</w:t>
      </w:r>
    </w:p>
    <w:p w:rsidR="00A8662F" w:rsidRDefault="00DF1A34">
      <w:pPr>
        <w:spacing w:before="240" w:line="240" w:lineRule="exact"/>
        <w:ind w:left="936" w:right="144" w:hanging="792"/>
        <w:jc w:val="both"/>
        <w:textAlignment w:val="baseline"/>
        <w:rPr>
          <w:rFonts w:eastAsia="Times New Roman"/>
          <w:color w:val="000000"/>
          <w:spacing w:val="5"/>
          <w:sz w:val="20"/>
        </w:rPr>
      </w:pPr>
      <w:r>
        <w:rPr>
          <w:rFonts w:eastAsia="Times New Roman"/>
          <w:color w:val="000000"/>
          <w:spacing w:val="5"/>
          <w:sz w:val="20"/>
        </w:rPr>
        <w:t xml:space="preserve">(7)-(11), (13) </w:t>
      </w:r>
      <w:r>
        <w:rPr>
          <w:rFonts w:eastAsia="Times New Roman"/>
          <w:i/>
          <w:color w:val="000000"/>
          <w:spacing w:val="5"/>
          <w:sz w:val="20"/>
        </w:rPr>
        <w:t>Aggregate Amount Beneficially Owned by Each Reporting Pers</w:t>
      </w:r>
      <w:r>
        <w:rPr>
          <w:rFonts w:eastAsia="Times New Roman"/>
          <w:i/>
          <w:color w:val="000000"/>
          <w:spacing w:val="5"/>
          <w:sz w:val="20"/>
        </w:rPr>
        <w:t xml:space="preserve">on, etc. </w:t>
      </w:r>
      <w:r>
        <w:rPr>
          <w:rFonts w:eastAsia="Times New Roman"/>
          <w:color w:val="000000"/>
          <w:spacing w:val="5"/>
          <w:sz w:val="20"/>
        </w:rPr>
        <w:t>— Rows (7) through (11) inclusive, and (13) are to be completed in accordance with the provisions of Item 5 of Schedule 13D. All percentages are to be rounded off to nearest tenth (one place after decimal point).</w:t>
      </w:r>
    </w:p>
    <w:p w:rsidR="00A8662F" w:rsidRDefault="00DF1A34">
      <w:pPr>
        <w:tabs>
          <w:tab w:val="right" w:pos="10296"/>
        </w:tabs>
        <w:spacing w:before="255" w:line="225" w:lineRule="exact"/>
        <w:ind w:left="144"/>
        <w:jc w:val="both"/>
        <w:textAlignment w:val="baseline"/>
        <w:rPr>
          <w:rFonts w:eastAsia="Times New Roman"/>
          <w:color w:val="000000"/>
          <w:sz w:val="20"/>
        </w:rPr>
      </w:pPr>
      <w:r>
        <w:rPr>
          <w:rFonts w:eastAsia="Times New Roman"/>
          <w:color w:val="000000"/>
          <w:sz w:val="20"/>
        </w:rPr>
        <w:t>(12)</w:t>
      </w:r>
      <w:r>
        <w:rPr>
          <w:rFonts w:eastAsia="Times New Roman"/>
          <w:color w:val="000000"/>
          <w:sz w:val="20"/>
        </w:rPr>
        <w:tab/>
      </w:r>
      <w:r>
        <w:rPr>
          <w:rFonts w:eastAsia="Times New Roman"/>
          <w:color w:val="000000"/>
          <w:sz w:val="20"/>
        </w:rPr>
        <w:t>Check if the aggregate amount reported as beneficially owned in row (11) does not include shares which the</w:t>
      </w:r>
    </w:p>
    <w:p w:rsidR="00A8662F" w:rsidRDefault="00DF1A34">
      <w:pPr>
        <w:spacing w:line="240" w:lineRule="exact"/>
        <w:ind w:left="936" w:right="144"/>
        <w:jc w:val="both"/>
        <w:textAlignment w:val="baseline"/>
        <w:rPr>
          <w:rFonts w:eastAsia="Times New Roman"/>
          <w:color w:val="000000"/>
          <w:sz w:val="20"/>
        </w:rPr>
      </w:pPr>
      <w:r>
        <w:rPr>
          <w:rFonts w:eastAsia="Times New Roman"/>
          <w:color w:val="000000"/>
          <w:sz w:val="20"/>
        </w:rPr>
        <w:t>reporting person discloses in the report but as to which beneficial ownership is disclaimed pursuant to Rule 13d-4 [17 CFR 240.13d-4] under the Secur</w:t>
      </w:r>
      <w:r>
        <w:rPr>
          <w:rFonts w:eastAsia="Times New Roman"/>
          <w:color w:val="000000"/>
          <w:sz w:val="20"/>
        </w:rPr>
        <w:t>ities Exchange Act of 1934.</w:t>
      </w:r>
    </w:p>
    <w:p w:rsidR="00A8662F" w:rsidRDefault="00DF1A34">
      <w:pPr>
        <w:tabs>
          <w:tab w:val="right" w:pos="10296"/>
        </w:tabs>
        <w:spacing w:before="255" w:line="226" w:lineRule="exact"/>
        <w:ind w:left="144"/>
        <w:textAlignment w:val="baseline"/>
        <w:rPr>
          <w:rFonts w:eastAsia="Times New Roman"/>
          <w:color w:val="000000"/>
          <w:sz w:val="20"/>
        </w:rPr>
      </w:pPr>
      <w:r>
        <w:rPr>
          <w:rFonts w:eastAsia="Times New Roman"/>
          <w:color w:val="000000"/>
          <w:sz w:val="20"/>
        </w:rPr>
        <w:t>(14)</w:t>
      </w:r>
      <w:r>
        <w:rPr>
          <w:rFonts w:eastAsia="Times New Roman"/>
          <w:color w:val="000000"/>
          <w:sz w:val="20"/>
        </w:rPr>
        <w:tab/>
      </w:r>
      <w:r>
        <w:rPr>
          <w:rFonts w:eastAsia="Times New Roman"/>
          <w:i/>
          <w:color w:val="000000"/>
          <w:sz w:val="20"/>
        </w:rPr>
        <w:t xml:space="preserve">Type of Reporting Person </w:t>
      </w:r>
      <w:r>
        <w:rPr>
          <w:rFonts w:eastAsia="Times New Roman"/>
          <w:color w:val="000000"/>
          <w:sz w:val="20"/>
        </w:rPr>
        <w:t>— Please classify each “reporting person” according to the following breakdown and</w:t>
      </w:r>
    </w:p>
    <w:p w:rsidR="00A8662F" w:rsidRDefault="00DF1A34">
      <w:pPr>
        <w:spacing w:line="239" w:lineRule="exact"/>
        <w:ind w:left="936" w:right="144"/>
        <w:jc w:val="both"/>
        <w:textAlignment w:val="baseline"/>
        <w:rPr>
          <w:rFonts w:eastAsia="Times New Roman"/>
          <w:color w:val="000000"/>
          <w:sz w:val="20"/>
        </w:rPr>
      </w:pPr>
      <w:r>
        <w:rPr>
          <w:rFonts w:eastAsia="Times New Roman"/>
          <w:color w:val="000000"/>
          <w:sz w:val="20"/>
        </w:rPr>
        <w:t>place the appropriate symbol (or symbols, i.e., if more than one is applicable, insert all applicable symbols) on t</w:t>
      </w:r>
      <w:r>
        <w:rPr>
          <w:rFonts w:eastAsia="Times New Roman"/>
          <w:color w:val="000000"/>
          <w:sz w:val="20"/>
        </w:rPr>
        <w:t>he form:</w:t>
      </w:r>
    </w:p>
    <w:p w:rsidR="00A8662F" w:rsidRDefault="00DF1A34">
      <w:pPr>
        <w:tabs>
          <w:tab w:val="left" w:pos="8064"/>
        </w:tabs>
        <w:spacing w:before="231" w:line="226" w:lineRule="exact"/>
        <w:ind w:left="1584"/>
        <w:textAlignment w:val="baseline"/>
        <w:rPr>
          <w:rFonts w:eastAsia="Times New Roman"/>
          <w:i/>
          <w:color w:val="000000"/>
          <w:sz w:val="20"/>
        </w:rPr>
      </w:pPr>
      <w:r>
        <w:rPr>
          <w:rFonts w:eastAsia="Times New Roman"/>
          <w:i/>
          <w:color w:val="000000"/>
          <w:sz w:val="20"/>
        </w:rPr>
        <w:t>Category</w:t>
      </w:r>
      <w:r>
        <w:rPr>
          <w:rFonts w:eastAsia="Times New Roman"/>
          <w:i/>
          <w:color w:val="000000"/>
          <w:sz w:val="20"/>
        </w:rPr>
        <w:tab/>
        <w:t>Symbol</w:t>
      </w:r>
    </w:p>
    <w:p w:rsidR="00A8662F" w:rsidRDefault="00DF1A34">
      <w:pPr>
        <w:tabs>
          <w:tab w:val="left" w:pos="8064"/>
        </w:tabs>
        <w:spacing w:before="230" w:line="225" w:lineRule="exact"/>
        <w:ind w:left="1584"/>
        <w:textAlignment w:val="baseline"/>
        <w:rPr>
          <w:rFonts w:eastAsia="Times New Roman"/>
          <w:color w:val="000000"/>
          <w:spacing w:val="-2"/>
          <w:sz w:val="20"/>
        </w:rPr>
      </w:pPr>
      <w:r>
        <w:rPr>
          <w:rFonts w:eastAsia="Times New Roman"/>
          <w:color w:val="000000"/>
          <w:spacing w:val="-2"/>
          <w:sz w:val="20"/>
        </w:rPr>
        <w:t>Broker-Dealer</w:t>
      </w:r>
      <w:r>
        <w:rPr>
          <w:rFonts w:eastAsia="Times New Roman"/>
          <w:color w:val="000000"/>
          <w:spacing w:val="-2"/>
          <w:sz w:val="20"/>
        </w:rPr>
        <w:tab/>
        <w:t>BD</w:t>
      </w:r>
    </w:p>
    <w:p w:rsidR="00A8662F" w:rsidRDefault="00DF1A34">
      <w:pPr>
        <w:tabs>
          <w:tab w:val="left" w:pos="8064"/>
        </w:tabs>
        <w:spacing w:before="15" w:line="225" w:lineRule="exact"/>
        <w:ind w:left="1584"/>
        <w:textAlignment w:val="baseline"/>
        <w:rPr>
          <w:rFonts w:eastAsia="Times New Roman"/>
          <w:color w:val="000000"/>
          <w:spacing w:val="-3"/>
          <w:sz w:val="20"/>
        </w:rPr>
      </w:pPr>
      <w:r>
        <w:rPr>
          <w:rFonts w:eastAsia="Times New Roman"/>
          <w:color w:val="000000"/>
          <w:spacing w:val="-3"/>
          <w:sz w:val="20"/>
        </w:rPr>
        <w:t>Bank</w:t>
      </w:r>
      <w:r>
        <w:rPr>
          <w:rFonts w:eastAsia="Times New Roman"/>
          <w:color w:val="000000"/>
          <w:spacing w:val="-3"/>
          <w:sz w:val="20"/>
        </w:rPr>
        <w:tab/>
        <w:t>BK</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Insurance Company</w:t>
      </w:r>
      <w:r>
        <w:rPr>
          <w:rFonts w:eastAsia="Times New Roman"/>
          <w:color w:val="000000"/>
          <w:spacing w:val="-1"/>
          <w:sz w:val="20"/>
        </w:rPr>
        <w:tab/>
        <w:t>IC</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Investment Company</w:t>
      </w:r>
      <w:r>
        <w:rPr>
          <w:rFonts w:eastAsia="Times New Roman"/>
          <w:color w:val="000000"/>
          <w:spacing w:val="-1"/>
          <w:sz w:val="20"/>
        </w:rPr>
        <w:tab/>
        <w:t>IV</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Investment Adviser</w:t>
      </w:r>
      <w:r>
        <w:rPr>
          <w:rFonts w:eastAsia="Times New Roman"/>
          <w:color w:val="000000"/>
          <w:spacing w:val="-1"/>
          <w:sz w:val="20"/>
        </w:rPr>
        <w:tab/>
        <w:t>IA</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Employee Benefit Plan or Endowment Fund</w:t>
      </w:r>
      <w:r>
        <w:rPr>
          <w:rFonts w:eastAsia="Times New Roman"/>
          <w:color w:val="000000"/>
          <w:spacing w:val="-1"/>
          <w:sz w:val="20"/>
        </w:rPr>
        <w:tab/>
        <w:t>EP</w:t>
      </w:r>
    </w:p>
    <w:p w:rsidR="00A8662F" w:rsidRDefault="00DF1A34">
      <w:pPr>
        <w:tabs>
          <w:tab w:val="left" w:pos="8064"/>
        </w:tabs>
        <w:spacing w:before="15" w:line="225" w:lineRule="exact"/>
        <w:ind w:left="1584"/>
        <w:textAlignment w:val="baseline"/>
        <w:rPr>
          <w:rFonts w:eastAsia="Times New Roman"/>
          <w:color w:val="000000"/>
          <w:spacing w:val="-1"/>
          <w:sz w:val="20"/>
        </w:rPr>
      </w:pPr>
      <w:r>
        <w:rPr>
          <w:rFonts w:eastAsia="Times New Roman"/>
          <w:color w:val="000000"/>
          <w:spacing w:val="-1"/>
          <w:sz w:val="20"/>
        </w:rPr>
        <w:t>Parent Holding Company/Control Person</w:t>
      </w:r>
      <w:r>
        <w:rPr>
          <w:rFonts w:eastAsia="Times New Roman"/>
          <w:color w:val="000000"/>
          <w:spacing w:val="-1"/>
          <w:sz w:val="20"/>
        </w:rPr>
        <w:tab/>
        <w:t>HC</w:t>
      </w:r>
    </w:p>
    <w:p w:rsidR="00A8662F" w:rsidRDefault="00DF1A34">
      <w:pPr>
        <w:tabs>
          <w:tab w:val="left" w:pos="8064"/>
        </w:tabs>
        <w:spacing w:before="15" w:line="225" w:lineRule="exact"/>
        <w:ind w:left="1584"/>
        <w:textAlignment w:val="baseline"/>
        <w:rPr>
          <w:rFonts w:eastAsia="Times New Roman"/>
          <w:color w:val="000000"/>
          <w:spacing w:val="-2"/>
          <w:sz w:val="20"/>
        </w:rPr>
      </w:pPr>
      <w:r>
        <w:rPr>
          <w:rFonts w:eastAsia="Times New Roman"/>
          <w:color w:val="000000"/>
          <w:spacing w:val="-2"/>
          <w:sz w:val="20"/>
        </w:rPr>
        <w:t>Savings Association</w:t>
      </w:r>
      <w:r>
        <w:rPr>
          <w:rFonts w:eastAsia="Times New Roman"/>
          <w:color w:val="000000"/>
          <w:spacing w:val="-2"/>
          <w:sz w:val="20"/>
        </w:rPr>
        <w:tab/>
        <w:t>SA</w:t>
      </w:r>
    </w:p>
    <w:p w:rsidR="00A8662F" w:rsidRDefault="00DF1A34">
      <w:pPr>
        <w:tabs>
          <w:tab w:val="left" w:pos="8064"/>
        </w:tabs>
        <w:spacing w:before="15" w:line="225" w:lineRule="exact"/>
        <w:ind w:left="1584"/>
        <w:textAlignment w:val="baseline"/>
        <w:rPr>
          <w:rFonts w:eastAsia="Times New Roman"/>
          <w:color w:val="000000"/>
          <w:spacing w:val="-4"/>
          <w:sz w:val="20"/>
        </w:rPr>
      </w:pPr>
      <w:r>
        <w:rPr>
          <w:rFonts w:eastAsia="Times New Roman"/>
          <w:color w:val="000000"/>
          <w:spacing w:val="-4"/>
          <w:sz w:val="20"/>
        </w:rPr>
        <w:t>Church Plan</w:t>
      </w:r>
      <w:r>
        <w:rPr>
          <w:rFonts w:eastAsia="Times New Roman"/>
          <w:color w:val="000000"/>
          <w:spacing w:val="-4"/>
          <w:sz w:val="20"/>
        </w:rPr>
        <w:tab/>
        <w:t>CP</w:t>
      </w:r>
    </w:p>
    <w:p w:rsidR="00A8662F" w:rsidRDefault="00DF1A34">
      <w:pPr>
        <w:tabs>
          <w:tab w:val="left" w:pos="8064"/>
        </w:tabs>
        <w:spacing w:before="15" w:line="225" w:lineRule="exact"/>
        <w:ind w:left="1584"/>
        <w:textAlignment w:val="baseline"/>
        <w:rPr>
          <w:rFonts w:eastAsia="Times New Roman"/>
          <w:color w:val="000000"/>
          <w:spacing w:val="-4"/>
          <w:sz w:val="20"/>
        </w:rPr>
      </w:pPr>
      <w:r>
        <w:rPr>
          <w:rFonts w:eastAsia="Times New Roman"/>
          <w:color w:val="000000"/>
          <w:spacing w:val="-4"/>
          <w:sz w:val="20"/>
        </w:rPr>
        <w:t>Corporation</w:t>
      </w:r>
      <w:r>
        <w:rPr>
          <w:rFonts w:eastAsia="Times New Roman"/>
          <w:color w:val="000000"/>
          <w:spacing w:val="-4"/>
          <w:sz w:val="20"/>
        </w:rPr>
        <w:tab/>
        <w:t>CO</w:t>
      </w:r>
    </w:p>
    <w:p w:rsidR="00A8662F" w:rsidRDefault="00DF1A34">
      <w:pPr>
        <w:tabs>
          <w:tab w:val="left" w:pos="8064"/>
        </w:tabs>
        <w:spacing w:before="15" w:line="225" w:lineRule="exact"/>
        <w:ind w:left="1584"/>
        <w:textAlignment w:val="baseline"/>
        <w:rPr>
          <w:rFonts w:eastAsia="Times New Roman"/>
          <w:color w:val="000000"/>
          <w:spacing w:val="-2"/>
          <w:sz w:val="20"/>
        </w:rPr>
      </w:pPr>
      <w:r>
        <w:rPr>
          <w:rFonts w:eastAsia="Times New Roman"/>
          <w:color w:val="000000"/>
          <w:spacing w:val="-2"/>
          <w:sz w:val="20"/>
        </w:rPr>
        <w:t>Partnership</w:t>
      </w:r>
      <w:r>
        <w:rPr>
          <w:rFonts w:eastAsia="Times New Roman"/>
          <w:color w:val="000000"/>
          <w:spacing w:val="-2"/>
          <w:sz w:val="20"/>
        </w:rPr>
        <w:tab/>
        <w:t>PN</w:t>
      </w:r>
    </w:p>
    <w:p w:rsidR="00A8662F" w:rsidRDefault="00DF1A34">
      <w:pPr>
        <w:tabs>
          <w:tab w:val="left" w:pos="8064"/>
        </w:tabs>
        <w:spacing w:before="15" w:line="225" w:lineRule="exact"/>
        <w:ind w:left="1584"/>
        <w:textAlignment w:val="baseline"/>
        <w:rPr>
          <w:rFonts w:eastAsia="Times New Roman"/>
          <w:color w:val="000000"/>
          <w:spacing w:val="-2"/>
          <w:sz w:val="20"/>
        </w:rPr>
      </w:pPr>
      <w:r>
        <w:rPr>
          <w:rFonts w:eastAsia="Times New Roman"/>
          <w:color w:val="000000"/>
          <w:spacing w:val="-2"/>
          <w:sz w:val="20"/>
        </w:rPr>
        <w:t>Individual</w:t>
      </w:r>
      <w:r>
        <w:rPr>
          <w:rFonts w:eastAsia="Times New Roman"/>
          <w:color w:val="000000"/>
          <w:spacing w:val="-2"/>
          <w:sz w:val="20"/>
        </w:rPr>
        <w:tab/>
        <w:t>IN</w:t>
      </w:r>
    </w:p>
    <w:p w:rsidR="00A8662F" w:rsidRDefault="00DF1A34">
      <w:pPr>
        <w:tabs>
          <w:tab w:val="left" w:pos="8064"/>
        </w:tabs>
        <w:spacing w:before="15" w:line="225" w:lineRule="exact"/>
        <w:ind w:left="1584"/>
        <w:textAlignment w:val="baseline"/>
        <w:rPr>
          <w:rFonts w:eastAsia="Times New Roman"/>
          <w:color w:val="000000"/>
          <w:spacing w:val="-4"/>
          <w:sz w:val="20"/>
        </w:rPr>
      </w:pPr>
      <w:r>
        <w:rPr>
          <w:rFonts w:eastAsia="Times New Roman"/>
          <w:color w:val="000000"/>
          <w:spacing w:val="-4"/>
          <w:sz w:val="20"/>
        </w:rPr>
        <w:t>Other</w:t>
      </w:r>
      <w:r>
        <w:rPr>
          <w:rFonts w:eastAsia="Times New Roman"/>
          <w:color w:val="000000"/>
          <w:spacing w:val="-4"/>
          <w:sz w:val="20"/>
        </w:rPr>
        <w:tab/>
        <w:t>OO</w:t>
      </w:r>
    </w:p>
    <w:p w:rsidR="00A8662F" w:rsidRDefault="00DF1A34">
      <w:pPr>
        <w:spacing w:before="231" w:line="226" w:lineRule="exact"/>
        <w:ind w:left="144"/>
        <w:textAlignment w:val="baseline"/>
        <w:rPr>
          <w:rFonts w:eastAsia="Times New Roman"/>
          <w:i/>
          <w:color w:val="000000"/>
          <w:spacing w:val="17"/>
          <w:sz w:val="20"/>
        </w:rPr>
      </w:pPr>
      <w:r>
        <w:rPr>
          <w:rFonts w:eastAsia="Times New Roman"/>
          <w:i/>
          <w:color w:val="000000"/>
          <w:spacing w:val="17"/>
          <w:sz w:val="20"/>
        </w:rPr>
        <w:t>Notes:</w:t>
      </w:r>
    </w:p>
    <w:p w:rsidR="00A8662F" w:rsidRDefault="00DF1A34">
      <w:pPr>
        <w:spacing w:before="230" w:line="225" w:lineRule="exact"/>
        <w:ind w:left="936"/>
        <w:textAlignment w:val="baseline"/>
        <w:rPr>
          <w:rFonts w:eastAsia="Times New Roman"/>
          <w:color w:val="000000"/>
          <w:spacing w:val="4"/>
          <w:sz w:val="20"/>
        </w:rPr>
      </w:pPr>
      <w:r>
        <w:rPr>
          <w:rFonts w:eastAsia="Times New Roman"/>
          <w:color w:val="000000"/>
          <w:spacing w:val="4"/>
          <w:sz w:val="20"/>
        </w:rPr>
        <w:t>Attach as many copies of the second part of the cover page as are needed, one reporting person per page.</w:t>
      </w:r>
    </w:p>
    <w:p w:rsidR="00A8662F" w:rsidRDefault="00DF1A34">
      <w:pPr>
        <w:spacing w:before="240" w:line="240" w:lineRule="exact"/>
        <w:ind w:left="936" w:right="144"/>
        <w:jc w:val="both"/>
        <w:textAlignment w:val="baseline"/>
        <w:rPr>
          <w:rFonts w:eastAsia="Times New Roman"/>
          <w:color w:val="000000"/>
          <w:spacing w:val="1"/>
          <w:sz w:val="20"/>
        </w:rPr>
      </w:pPr>
      <w:r>
        <w:rPr>
          <w:rFonts w:eastAsia="Times New Roman"/>
          <w:color w:val="000000"/>
          <w:spacing w:val="1"/>
          <w:sz w:val="20"/>
        </w:rPr>
        <w:t>Filing persons may, in order to avoid unnecessary duplication, answer items on the schedules (Schedule 13D</w:t>
      </w:r>
      <w:r>
        <w:rPr>
          <w:rFonts w:eastAsia="Times New Roman"/>
          <w:color w:val="000000"/>
          <w:spacing w:val="1"/>
          <w:sz w:val="20"/>
        </w:rPr>
        <w:t xml:space="preserve">, 13G or 14D-1) by appropriate cross references to an item or items on the cover page(s). This approach may only be used where the cover page item or items provide all the disclosure required by the schedule item. Moreover, such a use of a cover page item </w:t>
      </w:r>
      <w:r>
        <w:rPr>
          <w:rFonts w:eastAsia="Times New Roman"/>
          <w:color w:val="000000"/>
          <w:spacing w:val="1"/>
          <w:sz w:val="20"/>
        </w:rPr>
        <w:t>will result in the item becoming a part of the schedule and accordingly being considered as “filed” for purposes of Section 18 of the Securities Exchange Act or otherwise subject to the liabilities of that section of the Act.</w:t>
      </w:r>
    </w:p>
    <w:p w:rsidR="00A8662F" w:rsidRDefault="00DF1A34">
      <w:pPr>
        <w:spacing w:before="240" w:line="240" w:lineRule="exact"/>
        <w:ind w:left="936" w:right="144"/>
        <w:jc w:val="both"/>
        <w:textAlignment w:val="baseline"/>
        <w:rPr>
          <w:rFonts w:eastAsia="Times New Roman"/>
          <w:color w:val="000000"/>
          <w:sz w:val="20"/>
        </w:rPr>
      </w:pPr>
      <w:r>
        <w:rPr>
          <w:rFonts w:eastAsia="Times New Roman"/>
          <w:color w:val="000000"/>
          <w:sz w:val="20"/>
        </w:rPr>
        <w:t>Reporting persons may comply w</w:t>
      </w:r>
      <w:r>
        <w:rPr>
          <w:rFonts w:eastAsia="Times New Roman"/>
          <w:color w:val="000000"/>
          <w:sz w:val="20"/>
        </w:rPr>
        <w:t>ith their cover page filing requirements by filing either completed copies of the blank forms available from the Commission, printed or typed facsimiles, or computer printed facsimiles, provided</w:t>
      </w:r>
    </w:p>
    <w:p w:rsidR="00A8662F" w:rsidRDefault="00A8662F">
      <w:pPr>
        <w:sectPr w:rsidR="00A8662F">
          <w:pgSz w:w="12240" w:h="15840"/>
          <w:pgMar w:top="700" w:right="890" w:bottom="334" w:left="890" w:header="720" w:footer="720" w:gutter="0"/>
          <w:cols w:space="720"/>
        </w:sectPr>
      </w:pPr>
    </w:p>
    <w:p w:rsidR="00A8662F" w:rsidRDefault="00DF1A34">
      <w:pPr>
        <w:spacing w:before="9" w:line="240" w:lineRule="exact"/>
        <w:ind w:left="864" w:right="144"/>
        <w:jc w:val="both"/>
        <w:textAlignment w:val="baseline"/>
        <w:rPr>
          <w:rFonts w:eastAsia="Times New Roman"/>
          <w:color w:val="000000"/>
          <w:sz w:val="20"/>
        </w:rPr>
      </w:pPr>
      <w:r>
        <w:rPr>
          <w:rFonts w:eastAsia="Times New Roman"/>
          <w:color w:val="000000"/>
          <w:sz w:val="20"/>
        </w:rPr>
        <w:lastRenderedPageBreak/>
        <w:t>the documents filed have identical formats to the forms prescribed in the Commission’s regulations and meet existing Securities Exchange Act rules as to such matters as clarity and size (Securities Exchange Act Rule 12b-12).</w:t>
      </w:r>
    </w:p>
    <w:p w:rsidR="00A8662F" w:rsidRDefault="00DF1A34">
      <w:pPr>
        <w:spacing w:before="255" w:line="226" w:lineRule="exact"/>
        <w:jc w:val="center"/>
        <w:textAlignment w:val="baseline"/>
        <w:rPr>
          <w:rFonts w:eastAsia="Times New Roman"/>
          <w:b/>
          <w:color w:val="000000"/>
          <w:spacing w:val="-5"/>
          <w:sz w:val="20"/>
        </w:rPr>
      </w:pPr>
      <w:r>
        <w:rPr>
          <w:rFonts w:eastAsia="Times New Roman"/>
          <w:b/>
          <w:color w:val="000000"/>
          <w:spacing w:val="-5"/>
          <w:sz w:val="20"/>
        </w:rPr>
        <w:t>SPECIAL INSTRUCTIONS FOR COMPLY</w:t>
      </w:r>
      <w:r>
        <w:rPr>
          <w:rFonts w:eastAsia="Times New Roman"/>
          <w:b/>
          <w:color w:val="000000"/>
          <w:spacing w:val="-5"/>
          <w:sz w:val="20"/>
        </w:rPr>
        <w:t>ING WITH SCHEDULE 13D</w:t>
      </w:r>
    </w:p>
    <w:p w:rsidR="00A8662F" w:rsidRDefault="00DF1A34">
      <w:pPr>
        <w:spacing w:before="239" w:line="240" w:lineRule="exact"/>
        <w:ind w:left="144" w:right="144" w:firstLine="720"/>
        <w:jc w:val="both"/>
        <w:textAlignment w:val="baseline"/>
        <w:rPr>
          <w:rFonts w:eastAsia="Times New Roman"/>
          <w:color w:val="000000"/>
          <w:sz w:val="20"/>
        </w:rPr>
      </w:pPr>
      <w:r>
        <w:rPr>
          <w:rFonts w:eastAsia="Times New Roman"/>
          <w:color w:val="000000"/>
          <w:sz w:val="20"/>
        </w:rPr>
        <w:t xml:space="preserve">Under Sections 13(d) and 23 of the Securities Exchange Act of 1934 and the rules and regulations thereunder, the Commission is authorized to solicit the information required to be supplied by this schedule by certain security holders </w:t>
      </w:r>
      <w:r>
        <w:rPr>
          <w:rFonts w:eastAsia="Times New Roman"/>
          <w:color w:val="000000"/>
          <w:sz w:val="20"/>
        </w:rPr>
        <w:t>of certain issuers.</w:t>
      </w:r>
    </w:p>
    <w:p w:rsidR="00A8662F" w:rsidRDefault="00DF1A34">
      <w:pPr>
        <w:spacing w:before="240" w:line="240" w:lineRule="exact"/>
        <w:ind w:left="144" w:right="144" w:firstLine="720"/>
        <w:jc w:val="both"/>
        <w:textAlignment w:val="baseline"/>
        <w:rPr>
          <w:rFonts w:eastAsia="Times New Roman"/>
          <w:color w:val="000000"/>
          <w:sz w:val="20"/>
        </w:rPr>
      </w:pPr>
      <w:r>
        <w:rPr>
          <w:rFonts w:eastAsia="Times New Roman"/>
          <w:color w:val="000000"/>
          <w:sz w:val="20"/>
        </w:rPr>
        <w:t>Disclosure of the information specified in this schedule is mandatory, except for I.R.S. identification numbers, disclosure of which is voluntary. The information will be used for the primary purpose of determining and disclosing the ho</w:t>
      </w:r>
      <w:r>
        <w:rPr>
          <w:rFonts w:eastAsia="Times New Roman"/>
          <w:color w:val="000000"/>
          <w:sz w:val="20"/>
        </w:rPr>
        <w:t>ldings of certain beneficial owners of certain equity securities. This statement will be made a matter of public record. Therefore, any information given will be available for inspection by any member of the public.</w:t>
      </w:r>
    </w:p>
    <w:p w:rsidR="00A8662F" w:rsidRDefault="00DF1A34">
      <w:pPr>
        <w:spacing w:before="240" w:line="240" w:lineRule="exact"/>
        <w:ind w:left="144" w:right="144" w:firstLine="720"/>
        <w:jc w:val="both"/>
        <w:textAlignment w:val="baseline"/>
        <w:rPr>
          <w:rFonts w:eastAsia="Times New Roman"/>
          <w:color w:val="000000"/>
          <w:sz w:val="20"/>
        </w:rPr>
      </w:pPr>
      <w:r>
        <w:rPr>
          <w:rFonts w:eastAsia="Times New Roman"/>
          <w:color w:val="000000"/>
          <w:sz w:val="20"/>
        </w:rPr>
        <w:t>Because of the public nature of the information, the Commission can utilize it for a variety of purposes, including referral to other governmental authorities or securities self-regulatory organizations for investigatory purposes or in connection with liti</w:t>
      </w:r>
      <w:r>
        <w:rPr>
          <w:rFonts w:eastAsia="Times New Roman"/>
          <w:color w:val="000000"/>
          <w:sz w:val="20"/>
        </w:rPr>
        <w:t>gation involving the Federal securities laws or other civil, criminal or regulatory statutes or provisions. I.R.S. identification numbers, if furnished, will assist the Commission in identifying security holders and, therefore, in promptly processing state</w:t>
      </w:r>
      <w:r>
        <w:rPr>
          <w:rFonts w:eastAsia="Times New Roman"/>
          <w:color w:val="000000"/>
          <w:sz w:val="20"/>
        </w:rPr>
        <w:t>ments of beneficial ownership of securities.</w:t>
      </w:r>
    </w:p>
    <w:p w:rsidR="00A8662F" w:rsidRDefault="00DF1A34">
      <w:pPr>
        <w:spacing w:before="240" w:line="240" w:lineRule="exact"/>
        <w:ind w:left="144" w:right="144" w:firstLine="720"/>
        <w:jc w:val="both"/>
        <w:textAlignment w:val="baseline"/>
        <w:rPr>
          <w:rFonts w:eastAsia="Times New Roman"/>
          <w:color w:val="000000"/>
          <w:sz w:val="20"/>
        </w:rPr>
      </w:pPr>
      <w:r>
        <w:rPr>
          <w:rFonts w:eastAsia="Times New Roman"/>
          <w:color w:val="000000"/>
          <w:sz w:val="20"/>
        </w:rPr>
        <w:t>Failure to disclose the information requested by this schedule, except for I.R.S. identification numbers, may result in civil or criminal action against the persons involved for violation of the Federal securiti</w:t>
      </w:r>
      <w:r>
        <w:rPr>
          <w:rFonts w:eastAsia="Times New Roman"/>
          <w:color w:val="000000"/>
          <w:sz w:val="20"/>
        </w:rPr>
        <w:t>es laws and rules promulgated thereunder.</w:t>
      </w:r>
    </w:p>
    <w:p w:rsidR="00A8662F" w:rsidRDefault="00DF1A34">
      <w:pPr>
        <w:spacing w:before="495" w:line="226" w:lineRule="exact"/>
        <w:jc w:val="center"/>
        <w:textAlignment w:val="baseline"/>
        <w:rPr>
          <w:rFonts w:eastAsia="Times New Roman"/>
          <w:b/>
          <w:color w:val="000000"/>
          <w:spacing w:val="4"/>
          <w:sz w:val="20"/>
        </w:rPr>
      </w:pPr>
      <w:r>
        <w:rPr>
          <w:rFonts w:eastAsia="Times New Roman"/>
          <w:b/>
          <w:color w:val="000000"/>
          <w:spacing w:val="4"/>
          <w:sz w:val="20"/>
        </w:rPr>
        <w:t>General Instructions</w:t>
      </w:r>
    </w:p>
    <w:p w:rsidR="00A8662F" w:rsidRDefault="00DF1A34">
      <w:pPr>
        <w:numPr>
          <w:ilvl w:val="0"/>
          <w:numId w:val="6"/>
        </w:numPr>
        <w:tabs>
          <w:tab w:val="clear" w:pos="720"/>
          <w:tab w:val="left" w:pos="864"/>
          <w:tab w:val="right" w:pos="10224"/>
        </w:tabs>
        <w:spacing w:before="239" w:line="240" w:lineRule="exact"/>
        <w:ind w:left="864" w:right="144" w:hanging="720"/>
        <w:jc w:val="both"/>
        <w:textAlignment w:val="baseline"/>
        <w:rPr>
          <w:rFonts w:eastAsia="Times New Roman"/>
          <w:color w:val="000000"/>
          <w:sz w:val="20"/>
        </w:rPr>
      </w:pPr>
      <w:r>
        <w:rPr>
          <w:rFonts w:eastAsia="Times New Roman"/>
          <w:color w:val="000000"/>
          <w:sz w:val="20"/>
        </w:rPr>
        <w:t xml:space="preserve">The item numbers and captions of the items shall be included but the text of the items is to be omitted. The answers </w:t>
      </w:r>
      <w:r>
        <w:rPr>
          <w:rFonts w:eastAsia="Times New Roman"/>
          <w:color w:val="000000"/>
          <w:sz w:val="20"/>
        </w:rPr>
        <w:br/>
        <w:t>to the items shall be so prepared as to indicate clearly the coverage of th</w:t>
      </w:r>
      <w:r>
        <w:rPr>
          <w:rFonts w:eastAsia="Times New Roman"/>
          <w:color w:val="000000"/>
          <w:sz w:val="20"/>
        </w:rPr>
        <w:t>e items without referring to the text of the items. Answer every item. If an item is inapplicable or the answer is in the negative, so state.</w:t>
      </w:r>
    </w:p>
    <w:p w:rsidR="00A8662F" w:rsidRDefault="00DF1A34">
      <w:pPr>
        <w:numPr>
          <w:ilvl w:val="0"/>
          <w:numId w:val="6"/>
        </w:numPr>
        <w:tabs>
          <w:tab w:val="clear" w:pos="720"/>
          <w:tab w:val="left" w:pos="864"/>
          <w:tab w:val="right" w:pos="10224"/>
        </w:tabs>
        <w:spacing w:before="240" w:line="240" w:lineRule="exact"/>
        <w:ind w:left="864" w:right="144" w:hanging="720"/>
        <w:jc w:val="both"/>
        <w:textAlignment w:val="baseline"/>
        <w:rPr>
          <w:rFonts w:eastAsia="Times New Roman"/>
          <w:color w:val="000000"/>
          <w:spacing w:val="3"/>
          <w:sz w:val="20"/>
        </w:rPr>
      </w:pPr>
      <w:r>
        <w:rPr>
          <w:rFonts w:eastAsia="Times New Roman"/>
          <w:color w:val="000000"/>
          <w:spacing w:val="3"/>
          <w:sz w:val="20"/>
        </w:rPr>
        <w:t xml:space="preserve">Information contained in exhibits to the statements may be incorporated by reference in answer or partial answer </w:t>
      </w:r>
      <w:r>
        <w:rPr>
          <w:rFonts w:eastAsia="Times New Roman"/>
          <w:color w:val="000000"/>
          <w:spacing w:val="3"/>
          <w:sz w:val="20"/>
        </w:rPr>
        <w:br/>
      </w:r>
      <w:r>
        <w:rPr>
          <w:rFonts w:eastAsia="Times New Roman"/>
          <w:color w:val="000000"/>
          <w:spacing w:val="3"/>
          <w:sz w:val="20"/>
        </w:rPr>
        <w:t>to any item or sub-item of the statement unless it would render such answer misleading, incomplete, unclear or confusing. Material incorporated by reference shall be clearly identified in the reference by page, paragraph, caption or otherwise. An express s</w:t>
      </w:r>
      <w:r>
        <w:rPr>
          <w:rFonts w:eastAsia="Times New Roman"/>
          <w:color w:val="000000"/>
          <w:spacing w:val="3"/>
          <w:sz w:val="20"/>
        </w:rPr>
        <w:t>tatement that the specified matter is incorporated by reference shall be made at the particular place in the statement where the information is required. A copy of any information or a copy of the pertinent pages of a document containing such information w</w:t>
      </w:r>
      <w:r>
        <w:rPr>
          <w:rFonts w:eastAsia="Times New Roman"/>
          <w:color w:val="000000"/>
          <w:spacing w:val="3"/>
          <w:sz w:val="20"/>
        </w:rPr>
        <w:t>hich is incorporated by reference shall be submitted with this statement as an exhibit and shall be deemed to be filed with the Commission for all purposes of the Act.</w:t>
      </w:r>
    </w:p>
    <w:p w:rsidR="00A8662F" w:rsidRDefault="00DF1A34">
      <w:pPr>
        <w:numPr>
          <w:ilvl w:val="0"/>
          <w:numId w:val="6"/>
        </w:numPr>
        <w:tabs>
          <w:tab w:val="clear" w:pos="720"/>
          <w:tab w:val="left" w:pos="864"/>
          <w:tab w:val="right" w:pos="10224"/>
        </w:tabs>
        <w:spacing w:before="240" w:line="240" w:lineRule="exact"/>
        <w:ind w:left="864" w:right="144" w:hanging="720"/>
        <w:jc w:val="both"/>
        <w:textAlignment w:val="baseline"/>
        <w:rPr>
          <w:rFonts w:eastAsia="Times New Roman"/>
          <w:color w:val="000000"/>
          <w:sz w:val="20"/>
        </w:rPr>
      </w:pPr>
      <w:r>
        <w:rPr>
          <w:rFonts w:eastAsia="Times New Roman"/>
          <w:color w:val="000000"/>
          <w:sz w:val="20"/>
        </w:rPr>
        <w:t>If the statement is filed by a general or limited partnership, syndicate, or other group</w:t>
      </w:r>
      <w:r>
        <w:rPr>
          <w:rFonts w:eastAsia="Times New Roman"/>
          <w:color w:val="000000"/>
          <w:sz w:val="20"/>
        </w:rPr>
        <w:t xml:space="preserve">, the information called for </w:t>
      </w:r>
      <w:r>
        <w:rPr>
          <w:rFonts w:eastAsia="Times New Roman"/>
          <w:color w:val="000000"/>
          <w:sz w:val="20"/>
        </w:rPr>
        <w:br/>
        <w:t>by Items 2-6, inclusive, shall be given with respect to (i) each partner of such general partnership; (ii) each partner who is denominated as a general partner or who functions as a general partner of such limited partnership;</w:t>
      </w:r>
      <w:r>
        <w:rPr>
          <w:rFonts w:eastAsia="Times New Roman"/>
          <w:color w:val="000000"/>
          <w:sz w:val="20"/>
        </w:rPr>
        <w:t xml:space="preserve"> (iii) each member of such syndicate or group; and (iv) each person controlling such partner or member. If the statement is filed by a corporation or if a person referred to in (i), (ii), (iii) or (iv) of this Instruction is a corporation, the information </w:t>
      </w:r>
      <w:r>
        <w:rPr>
          <w:rFonts w:eastAsia="Times New Roman"/>
          <w:color w:val="000000"/>
          <w:sz w:val="20"/>
        </w:rPr>
        <w:t>called for by the above mentioned items shall be given with respect to (a) each executive officer and director of such corporation; (b) each person controlling such corporation; and (c) each executive officer and director of any corporation or other person</w:t>
      </w:r>
      <w:r>
        <w:rPr>
          <w:rFonts w:eastAsia="Times New Roman"/>
          <w:color w:val="000000"/>
          <w:sz w:val="20"/>
        </w:rPr>
        <w:t xml:space="preserve"> ultimately in control of such corporation.</w:t>
      </w:r>
    </w:p>
    <w:p w:rsidR="00A8662F" w:rsidRDefault="00DF1A34">
      <w:pPr>
        <w:spacing w:before="495" w:line="226" w:lineRule="exact"/>
        <w:ind w:left="144"/>
        <w:textAlignment w:val="baseline"/>
        <w:rPr>
          <w:rFonts w:eastAsia="Times New Roman"/>
          <w:b/>
          <w:color w:val="000000"/>
          <w:spacing w:val="5"/>
          <w:sz w:val="20"/>
        </w:rPr>
      </w:pPr>
      <w:r>
        <w:rPr>
          <w:rFonts w:eastAsia="Times New Roman"/>
          <w:b/>
          <w:color w:val="000000"/>
          <w:spacing w:val="5"/>
          <w:sz w:val="20"/>
        </w:rPr>
        <w:t>Item 1. Security and Issuer</w:t>
      </w:r>
    </w:p>
    <w:p w:rsidR="00A8662F" w:rsidRDefault="00DF1A34">
      <w:pPr>
        <w:spacing w:before="239" w:line="240" w:lineRule="exact"/>
        <w:ind w:left="144" w:right="144" w:firstLine="720"/>
        <w:jc w:val="both"/>
        <w:textAlignment w:val="baseline"/>
        <w:rPr>
          <w:rFonts w:eastAsia="Times New Roman"/>
          <w:color w:val="000000"/>
          <w:sz w:val="20"/>
        </w:rPr>
      </w:pPr>
      <w:r>
        <w:rPr>
          <w:rFonts w:eastAsia="Times New Roman"/>
          <w:color w:val="000000"/>
          <w:sz w:val="20"/>
        </w:rPr>
        <w:t>State the title of the class of equity securities to which this statement relates and the name and address of the principal executive offices of the issuer of such securities.</w:t>
      </w:r>
    </w:p>
    <w:p w:rsidR="00A8662F" w:rsidRDefault="00DF1A34">
      <w:pPr>
        <w:spacing w:before="471" w:line="226" w:lineRule="exact"/>
        <w:ind w:left="144"/>
        <w:textAlignment w:val="baseline"/>
        <w:rPr>
          <w:rFonts w:eastAsia="Times New Roman"/>
          <w:b/>
          <w:color w:val="000000"/>
          <w:spacing w:val="5"/>
          <w:sz w:val="20"/>
        </w:rPr>
      </w:pPr>
      <w:r>
        <w:rPr>
          <w:rFonts w:eastAsia="Times New Roman"/>
          <w:b/>
          <w:color w:val="000000"/>
          <w:spacing w:val="5"/>
          <w:sz w:val="20"/>
        </w:rPr>
        <w:t>Item 2. Identity and Background</w:t>
      </w:r>
    </w:p>
    <w:p w:rsidR="00A8662F" w:rsidRDefault="00DF1A34">
      <w:pPr>
        <w:spacing w:before="239" w:line="240" w:lineRule="exact"/>
        <w:ind w:left="144" w:right="144" w:firstLine="720"/>
        <w:jc w:val="both"/>
        <w:textAlignment w:val="baseline"/>
        <w:rPr>
          <w:rFonts w:eastAsia="Times New Roman"/>
          <w:color w:val="000000"/>
          <w:sz w:val="20"/>
        </w:rPr>
      </w:pPr>
      <w:r>
        <w:rPr>
          <w:rFonts w:eastAsia="Times New Roman"/>
          <w:color w:val="000000"/>
          <w:sz w:val="20"/>
        </w:rPr>
        <w:t>If the person filing this statement or any person enumerated in Instruction C of this statement is a corporation, general partnership, limited partnership, syndicate or other group of persons, state its name, the state or ot</w:t>
      </w:r>
      <w:r>
        <w:rPr>
          <w:rFonts w:eastAsia="Times New Roman"/>
          <w:color w:val="000000"/>
          <w:sz w:val="20"/>
        </w:rPr>
        <w:t>her place of its</w:t>
      </w:r>
    </w:p>
    <w:p w:rsidR="00A8662F" w:rsidRDefault="00DF1A34">
      <w:pPr>
        <w:spacing w:before="24" w:line="240" w:lineRule="exact"/>
        <w:jc w:val="center"/>
        <w:textAlignment w:val="baseline"/>
        <w:rPr>
          <w:rFonts w:eastAsia="Times New Roman"/>
          <w:color w:val="000000"/>
          <w:sz w:val="20"/>
        </w:rPr>
      </w:pPr>
      <w:r>
        <w:rPr>
          <w:rFonts w:eastAsia="Times New Roman"/>
          <w:color w:val="000000"/>
          <w:sz w:val="20"/>
        </w:rPr>
        <w:t>4</w:t>
      </w:r>
    </w:p>
    <w:p w:rsidR="00A8662F" w:rsidRDefault="00A8662F">
      <w:pPr>
        <w:sectPr w:rsidR="00A8662F">
          <w:pgSz w:w="12240" w:h="15840"/>
          <w:pgMar w:top="680" w:right="882" w:bottom="220" w:left="898" w:header="720" w:footer="720" w:gutter="0"/>
          <w:cols w:space="720"/>
        </w:sectPr>
      </w:pPr>
    </w:p>
    <w:p w:rsidR="00A8662F" w:rsidRDefault="00DF1A34">
      <w:pPr>
        <w:spacing w:line="236" w:lineRule="exact"/>
        <w:ind w:left="216" w:right="216"/>
        <w:jc w:val="both"/>
        <w:textAlignment w:val="baseline"/>
        <w:rPr>
          <w:rFonts w:eastAsia="Times New Roman"/>
          <w:color w:val="000000"/>
          <w:sz w:val="20"/>
        </w:rPr>
      </w:pPr>
      <w:r>
        <w:rPr>
          <w:rFonts w:eastAsia="Times New Roman"/>
          <w:color w:val="000000"/>
          <w:sz w:val="20"/>
        </w:rPr>
        <w:lastRenderedPageBreak/>
        <w:t>organization, its principal business, the address of its principal office and the information required by (d) and (e) of this Item. If the person filing this statement or any person enumerated in Instruction C is a natural person, provide the information s</w:t>
      </w:r>
      <w:r>
        <w:rPr>
          <w:rFonts w:eastAsia="Times New Roman"/>
          <w:color w:val="000000"/>
          <w:sz w:val="20"/>
        </w:rPr>
        <w:t>pecified in (a) through (f) of this Item with respect to such person(s).</w:t>
      </w:r>
    </w:p>
    <w:p w:rsidR="00A8662F" w:rsidRDefault="00DF1A34">
      <w:pPr>
        <w:numPr>
          <w:ilvl w:val="0"/>
          <w:numId w:val="7"/>
        </w:numPr>
        <w:tabs>
          <w:tab w:val="clear" w:pos="648"/>
          <w:tab w:val="left" w:pos="864"/>
        </w:tabs>
        <w:spacing w:before="256" w:line="224" w:lineRule="exact"/>
        <w:ind w:left="936" w:hanging="720"/>
        <w:textAlignment w:val="baseline"/>
        <w:rPr>
          <w:rFonts w:eastAsia="Times New Roman"/>
          <w:color w:val="000000"/>
          <w:spacing w:val="2"/>
          <w:sz w:val="20"/>
        </w:rPr>
      </w:pPr>
      <w:r>
        <w:rPr>
          <w:rFonts w:eastAsia="Times New Roman"/>
          <w:color w:val="000000"/>
          <w:spacing w:val="2"/>
          <w:sz w:val="20"/>
        </w:rPr>
        <w:t>Name;</w:t>
      </w:r>
    </w:p>
    <w:p w:rsidR="00A8662F" w:rsidRDefault="00DF1A34">
      <w:pPr>
        <w:numPr>
          <w:ilvl w:val="0"/>
          <w:numId w:val="7"/>
        </w:numPr>
        <w:tabs>
          <w:tab w:val="clear" w:pos="648"/>
          <w:tab w:val="left" w:pos="864"/>
        </w:tabs>
        <w:spacing w:before="256" w:line="224" w:lineRule="exact"/>
        <w:ind w:left="936" w:hanging="720"/>
        <w:textAlignment w:val="baseline"/>
        <w:rPr>
          <w:rFonts w:eastAsia="Times New Roman"/>
          <w:color w:val="000000"/>
          <w:spacing w:val="5"/>
          <w:sz w:val="20"/>
        </w:rPr>
      </w:pPr>
      <w:r>
        <w:rPr>
          <w:rFonts w:eastAsia="Times New Roman"/>
          <w:color w:val="000000"/>
          <w:spacing w:val="5"/>
          <w:sz w:val="20"/>
        </w:rPr>
        <w:t>Residence or business address;</w:t>
      </w:r>
    </w:p>
    <w:p w:rsidR="00A8662F" w:rsidRDefault="00DF1A34">
      <w:pPr>
        <w:numPr>
          <w:ilvl w:val="0"/>
          <w:numId w:val="7"/>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Present principal occupation or employment and the name, principal business and address of any corporation or other organization in which such emp</w:t>
      </w:r>
      <w:r>
        <w:rPr>
          <w:rFonts w:eastAsia="Times New Roman"/>
          <w:color w:val="000000"/>
          <w:sz w:val="20"/>
        </w:rPr>
        <w:t>loyment is conducted;</w:t>
      </w:r>
    </w:p>
    <w:p w:rsidR="00A8662F" w:rsidRDefault="00DF1A34">
      <w:pPr>
        <w:numPr>
          <w:ilvl w:val="0"/>
          <w:numId w:val="7"/>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Whether or not, during the last five years, such person has been convicted in a criminal proceeding (excluding traffic violations or similar misdemeanors) and, if so, give the dates, nature of conviction, name and location of court, a</w:t>
      </w:r>
      <w:r>
        <w:rPr>
          <w:rFonts w:eastAsia="Times New Roman"/>
          <w:color w:val="000000"/>
          <w:sz w:val="20"/>
        </w:rPr>
        <w:t>nd penalty imposed, or other disposition of the case;</w:t>
      </w:r>
    </w:p>
    <w:p w:rsidR="00A8662F" w:rsidRDefault="00DF1A34">
      <w:pPr>
        <w:numPr>
          <w:ilvl w:val="0"/>
          <w:numId w:val="7"/>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Whether or not, during the last five years, such person was a party to a civil proceeding of a judicial or administrative body of competent jurisdiction and as a result of such proceeding was or is subj</w:t>
      </w:r>
      <w:r>
        <w:rPr>
          <w:rFonts w:eastAsia="Times New Roman"/>
          <w:color w:val="000000"/>
          <w:sz w:val="20"/>
        </w:rPr>
        <w:t>ect to a judgment, decree or final order enjoining future violations of, or prohibiting or mandating activities subject to, federal or state securities laws or finding any violation with respect to such laws; and, if so, identify and describe such proceedi</w:t>
      </w:r>
      <w:r>
        <w:rPr>
          <w:rFonts w:eastAsia="Times New Roman"/>
          <w:color w:val="000000"/>
          <w:sz w:val="20"/>
        </w:rPr>
        <w:t>ngs and summarize the terms of such judgment, decree or final order; and</w:t>
      </w:r>
    </w:p>
    <w:p w:rsidR="00A8662F" w:rsidRDefault="00DF1A34">
      <w:pPr>
        <w:numPr>
          <w:ilvl w:val="0"/>
          <w:numId w:val="7"/>
        </w:numPr>
        <w:tabs>
          <w:tab w:val="clear" w:pos="648"/>
          <w:tab w:val="left" w:pos="864"/>
        </w:tabs>
        <w:spacing w:before="256" w:line="224" w:lineRule="exact"/>
        <w:ind w:left="936" w:hanging="720"/>
        <w:jc w:val="both"/>
        <w:textAlignment w:val="baseline"/>
        <w:rPr>
          <w:rFonts w:eastAsia="Times New Roman"/>
          <w:color w:val="000000"/>
          <w:spacing w:val="6"/>
          <w:sz w:val="20"/>
        </w:rPr>
      </w:pPr>
      <w:r>
        <w:rPr>
          <w:rFonts w:eastAsia="Times New Roman"/>
          <w:color w:val="000000"/>
          <w:spacing w:val="6"/>
          <w:sz w:val="20"/>
        </w:rPr>
        <w:t>Citizenship.</w:t>
      </w:r>
    </w:p>
    <w:p w:rsidR="00A8662F" w:rsidRDefault="00DF1A34">
      <w:pPr>
        <w:spacing w:before="472" w:line="226" w:lineRule="exact"/>
        <w:ind w:left="216"/>
        <w:textAlignment w:val="baseline"/>
        <w:rPr>
          <w:rFonts w:eastAsia="Times New Roman"/>
          <w:b/>
          <w:color w:val="000000"/>
          <w:spacing w:val="4"/>
          <w:sz w:val="20"/>
        </w:rPr>
      </w:pPr>
      <w:r>
        <w:rPr>
          <w:rFonts w:eastAsia="Times New Roman"/>
          <w:b/>
          <w:color w:val="000000"/>
          <w:spacing w:val="4"/>
          <w:sz w:val="20"/>
        </w:rPr>
        <w:t>Item 3. Source and Amount of Funds or Other Consideration</w:t>
      </w:r>
    </w:p>
    <w:p w:rsidR="00A8662F" w:rsidRDefault="00DF1A34">
      <w:pPr>
        <w:spacing w:before="238" w:line="240" w:lineRule="exact"/>
        <w:ind w:left="216" w:right="216" w:firstLine="648"/>
        <w:jc w:val="both"/>
        <w:textAlignment w:val="baseline"/>
        <w:rPr>
          <w:rFonts w:eastAsia="Times New Roman"/>
          <w:color w:val="000000"/>
          <w:spacing w:val="3"/>
          <w:sz w:val="20"/>
        </w:rPr>
      </w:pPr>
      <w:r>
        <w:rPr>
          <w:rFonts w:eastAsia="Times New Roman"/>
          <w:color w:val="000000"/>
          <w:spacing w:val="3"/>
          <w:sz w:val="20"/>
        </w:rPr>
        <w:t>State the source and the amount of funds or other consideration used or to be used in making the purchases, and if any part of the purchase price is or will be represented by funds or other consideration borrowed or otherwise obtained for the purpose of ac</w:t>
      </w:r>
      <w:r>
        <w:rPr>
          <w:rFonts w:eastAsia="Times New Roman"/>
          <w:color w:val="000000"/>
          <w:spacing w:val="3"/>
          <w:sz w:val="20"/>
        </w:rPr>
        <w:t xml:space="preserve">quiring, holding, trading or voting the securities, a description of the transaction and the names of the parties thereto. Where material, such information should also be provided with respect to prior acquisitions not previously reported pursuant to this </w:t>
      </w:r>
      <w:r>
        <w:rPr>
          <w:rFonts w:eastAsia="Times New Roman"/>
          <w:color w:val="000000"/>
          <w:spacing w:val="3"/>
          <w:sz w:val="20"/>
        </w:rPr>
        <w:t>regulation. If the source of all or any part of the funds is a loan made in the ordinary course of business by a bank, as defined in Section 3(a)(6) of the Act, the name of the bank shall not be made available to the public if the person at the time of fil</w:t>
      </w:r>
      <w:r>
        <w:rPr>
          <w:rFonts w:eastAsia="Times New Roman"/>
          <w:color w:val="000000"/>
          <w:spacing w:val="3"/>
          <w:sz w:val="20"/>
        </w:rPr>
        <w:t>ing the statement so requests in writing and files such request, naming such bank, with the Secretary of the Commission. If the securities were acquired other than by purchase, describe the method of acquisition.</w:t>
      </w:r>
    </w:p>
    <w:p w:rsidR="00A8662F" w:rsidRDefault="00DF1A34">
      <w:pPr>
        <w:spacing w:before="472" w:line="226" w:lineRule="exact"/>
        <w:ind w:left="216"/>
        <w:textAlignment w:val="baseline"/>
        <w:rPr>
          <w:rFonts w:eastAsia="Times New Roman"/>
          <w:b/>
          <w:color w:val="000000"/>
          <w:spacing w:val="4"/>
          <w:sz w:val="20"/>
        </w:rPr>
      </w:pPr>
      <w:r>
        <w:rPr>
          <w:rFonts w:eastAsia="Times New Roman"/>
          <w:b/>
          <w:color w:val="000000"/>
          <w:spacing w:val="4"/>
          <w:sz w:val="20"/>
        </w:rPr>
        <w:t>Item 4. Purpose of Transaction</w:t>
      </w:r>
    </w:p>
    <w:p w:rsidR="00A8662F" w:rsidRDefault="00DF1A34">
      <w:pPr>
        <w:spacing w:before="238" w:line="240" w:lineRule="exact"/>
        <w:ind w:left="216" w:right="216" w:firstLine="648"/>
        <w:jc w:val="both"/>
        <w:textAlignment w:val="baseline"/>
        <w:rPr>
          <w:rFonts w:eastAsia="Times New Roman"/>
          <w:color w:val="000000"/>
          <w:sz w:val="20"/>
        </w:rPr>
      </w:pPr>
      <w:r>
        <w:rPr>
          <w:rFonts w:eastAsia="Times New Roman"/>
          <w:color w:val="000000"/>
          <w:sz w:val="20"/>
        </w:rPr>
        <w:t>State the purpose or purposes of the acquisition of securities of the issuer. Describe any plans or proposals which the reporting persons may have which relate to or would result in:</w:t>
      </w:r>
    </w:p>
    <w:p w:rsidR="00A8662F" w:rsidRDefault="00DF1A34">
      <w:pPr>
        <w:numPr>
          <w:ilvl w:val="0"/>
          <w:numId w:val="8"/>
        </w:numPr>
        <w:tabs>
          <w:tab w:val="clear" w:pos="648"/>
          <w:tab w:val="left" w:pos="864"/>
        </w:tabs>
        <w:spacing w:before="256" w:line="224" w:lineRule="exact"/>
        <w:ind w:left="936" w:hanging="720"/>
        <w:textAlignment w:val="baseline"/>
        <w:rPr>
          <w:rFonts w:eastAsia="Times New Roman"/>
          <w:color w:val="000000"/>
          <w:spacing w:val="3"/>
          <w:sz w:val="20"/>
        </w:rPr>
      </w:pPr>
      <w:r>
        <w:rPr>
          <w:rFonts w:eastAsia="Times New Roman"/>
          <w:color w:val="000000"/>
          <w:spacing w:val="3"/>
          <w:sz w:val="20"/>
        </w:rPr>
        <w:t xml:space="preserve">The acquisition by any person of additional securities of the issuer, or </w:t>
      </w:r>
      <w:r>
        <w:rPr>
          <w:rFonts w:eastAsia="Times New Roman"/>
          <w:color w:val="000000"/>
          <w:spacing w:val="3"/>
          <w:sz w:val="20"/>
        </w:rPr>
        <w:t>the disposition of securities of the issuer;</w:t>
      </w:r>
    </w:p>
    <w:p w:rsidR="00A8662F" w:rsidRDefault="00DF1A34">
      <w:pPr>
        <w:numPr>
          <w:ilvl w:val="0"/>
          <w:numId w:val="8"/>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An extraordinary corporate transaction, such as a merger, reorganization or liquidation, involving the issuer or any of its subsidiaries;</w:t>
      </w:r>
    </w:p>
    <w:p w:rsidR="00A8662F" w:rsidRDefault="00DF1A34">
      <w:pPr>
        <w:numPr>
          <w:ilvl w:val="0"/>
          <w:numId w:val="8"/>
        </w:numPr>
        <w:tabs>
          <w:tab w:val="clear" w:pos="648"/>
          <w:tab w:val="left" w:pos="864"/>
        </w:tabs>
        <w:spacing w:before="256" w:line="224" w:lineRule="exact"/>
        <w:ind w:left="936" w:hanging="720"/>
        <w:jc w:val="both"/>
        <w:textAlignment w:val="baseline"/>
        <w:rPr>
          <w:rFonts w:eastAsia="Times New Roman"/>
          <w:color w:val="000000"/>
          <w:spacing w:val="5"/>
          <w:sz w:val="20"/>
        </w:rPr>
      </w:pPr>
      <w:r>
        <w:rPr>
          <w:rFonts w:eastAsia="Times New Roman"/>
          <w:color w:val="000000"/>
          <w:spacing w:val="5"/>
          <w:sz w:val="20"/>
        </w:rPr>
        <w:t>A sale or transfer of a material amount of assets of the issuer or any of</w:t>
      </w:r>
      <w:r>
        <w:rPr>
          <w:rFonts w:eastAsia="Times New Roman"/>
          <w:color w:val="000000"/>
          <w:spacing w:val="5"/>
          <w:sz w:val="20"/>
        </w:rPr>
        <w:t xml:space="preserve"> its subsidiaries;</w:t>
      </w:r>
    </w:p>
    <w:p w:rsidR="00A8662F" w:rsidRDefault="00DF1A34">
      <w:pPr>
        <w:numPr>
          <w:ilvl w:val="0"/>
          <w:numId w:val="8"/>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Any change in the present board of directors or management of the issuer, including any plans or proposals to change the number or term of directors or to fill any existing vacancies on the board;</w:t>
      </w:r>
    </w:p>
    <w:p w:rsidR="00A8662F" w:rsidRDefault="00DF1A34">
      <w:pPr>
        <w:numPr>
          <w:ilvl w:val="0"/>
          <w:numId w:val="8"/>
        </w:numPr>
        <w:tabs>
          <w:tab w:val="clear" w:pos="648"/>
          <w:tab w:val="left" w:pos="864"/>
        </w:tabs>
        <w:spacing w:before="256" w:line="224" w:lineRule="exact"/>
        <w:ind w:left="936" w:hanging="720"/>
        <w:jc w:val="both"/>
        <w:textAlignment w:val="baseline"/>
        <w:rPr>
          <w:rFonts w:eastAsia="Times New Roman"/>
          <w:color w:val="000000"/>
          <w:spacing w:val="5"/>
          <w:sz w:val="20"/>
        </w:rPr>
      </w:pPr>
      <w:r>
        <w:rPr>
          <w:rFonts w:eastAsia="Times New Roman"/>
          <w:color w:val="000000"/>
          <w:spacing w:val="5"/>
          <w:sz w:val="20"/>
        </w:rPr>
        <w:t>Any material change in the present capit</w:t>
      </w:r>
      <w:r>
        <w:rPr>
          <w:rFonts w:eastAsia="Times New Roman"/>
          <w:color w:val="000000"/>
          <w:spacing w:val="5"/>
          <w:sz w:val="20"/>
        </w:rPr>
        <w:t>alization or dividend policy of the issuer;</w:t>
      </w:r>
    </w:p>
    <w:p w:rsidR="00A8662F" w:rsidRDefault="00DF1A34">
      <w:pPr>
        <w:numPr>
          <w:ilvl w:val="0"/>
          <w:numId w:val="8"/>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Any other material change in the issuer’s business or corporate structure including but not limited to, if the issuer is a registered closed-end investment company, any plans or proposals to make any changes in i</w:t>
      </w:r>
      <w:r>
        <w:rPr>
          <w:rFonts w:eastAsia="Times New Roman"/>
          <w:color w:val="000000"/>
          <w:sz w:val="20"/>
        </w:rPr>
        <w:t>ts investment policy for which a vote is required by section 13 of the Investment Company Act of 1940;</w:t>
      </w:r>
    </w:p>
    <w:p w:rsidR="00A8662F" w:rsidRDefault="00DF1A34">
      <w:pPr>
        <w:numPr>
          <w:ilvl w:val="0"/>
          <w:numId w:val="8"/>
        </w:numPr>
        <w:tabs>
          <w:tab w:val="clear" w:pos="648"/>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Changes in the issuer’s charter, bylaws or instruments corresponding thereto or other actions which may impede the acquisition of control of the issuer b</w:t>
      </w:r>
      <w:r>
        <w:rPr>
          <w:rFonts w:eastAsia="Times New Roman"/>
          <w:color w:val="000000"/>
          <w:sz w:val="20"/>
        </w:rPr>
        <w:t>y any person;</w:t>
      </w:r>
    </w:p>
    <w:p w:rsidR="00A8662F" w:rsidRDefault="00DF1A34">
      <w:pPr>
        <w:spacing w:before="64" w:line="224" w:lineRule="exact"/>
        <w:jc w:val="center"/>
        <w:textAlignment w:val="baseline"/>
        <w:rPr>
          <w:rFonts w:eastAsia="Times New Roman"/>
          <w:color w:val="000000"/>
          <w:sz w:val="20"/>
        </w:rPr>
      </w:pPr>
      <w:r>
        <w:rPr>
          <w:rFonts w:eastAsia="Times New Roman"/>
          <w:color w:val="000000"/>
          <w:sz w:val="20"/>
        </w:rPr>
        <w:t>5</w:t>
      </w:r>
    </w:p>
    <w:p w:rsidR="00A8662F" w:rsidRDefault="00A8662F">
      <w:pPr>
        <w:sectPr w:rsidR="00A8662F">
          <w:pgSz w:w="12240" w:h="15840"/>
          <w:pgMar w:top="700" w:right="868" w:bottom="220" w:left="912" w:header="720" w:footer="720" w:gutter="0"/>
          <w:cols w:space="720"/>
        </w:sectPr>
      </w:pPr>
    </w:p>
    <w:p w:rsidR="00A8662F" w:rsidRDefault="00DF1A34">
      <w:pPr>
        <w:numPr>
          <w:ilvl w:val="0"/>
          <w:numId w:val="9"/>
        </w:numPr>
        <w:tabs>
          <w:tab w:val="clear" w:pos="648"/>
          <w:tab w:val="left" w:pos="864"/>
          <w:tab w:val="left" w:pos="864"/>
        </w:tabs>
        <w:spacing w:before="8" w:line="240" w:lineRule="exact"/>
        <w:ind w:left="936" w:right="216" w:hanging="720"/>
        <w:jc w:val="both"/>
        <w:textAlignment w:val="baseline"/>
        <w:rPr>
          <w:rFonts w:eastAsia="Times New Roman"/>
          <w:color w:val="000000"/>
          <w:sz w:val="20"/>
        </w:rPr>
      </w:pPr>
      <w:r>
        <w:rPr>
          <w:noProof/>
        </w:rPr>
        <w:lastRenderedPageBreak/>
        <mc:AlternateContent>
          <mc:Choice Requires="wps">
            <w:drawing>
              <wp:anchor distT="0" distB="0" distL="0" distR="0" simplePos="0" relativeHeight="251646976" behindDoc="1" locked="0" layoutInCell="1" allowOverlap="1">
                <wp:simplePos x="0" y="0"/>
                <wp:positionH relativeFrom="page">
                  <wp:posOffset>3799205</wp:posOffset>
                </wp:positionH>
                <wp:positionV relativeFrom="page">
                  <wp:posOffset>9587230</wp:posOffset>
                </wp:positionV>
                <wp:extent cx="183515" cy="15240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2F" w:rsidRDefault="00DF1A34">
                            <w:pPr>
                              <w:spacing w:line="238" w:lineRule="exact"/>
                              <w:textAlignment w:val="baseline"/>
                              <w:rPr>
                                <w:rFonts w:eastAsia="Times New Roman"/>
                                <w:color w:val="000000"/>
                                <w:sz w:val="20"/>
                              </w:rPr>
                            </w:pPr>
                            <w:r>
                              <w:rPr>
                                <w:rFonts w:eastAsia="Times New Roman"/>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99.15pt;margin-top:754.9pt;width:14.45pt;height:1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" filled="f" stroked="f">
                <v:textbox inset="0,0,0,0">
                  <w:txbxContent>
                    <w:p w:rsidR="00A8662F" w:rsidRDefault="00DF1A34">
                      <w:pPr>
                        <w:spacing w:line="238" w:lineRule="exact"/>
                        <w:textAlignment w:val="baseline"/>
                        <w:rPr>
                          <w:rFonts w:eastAsia="Times New Roman"/>
                          <w:color w:val="000000"/>
                          <w:sz w:val="20"/>
                        </w:rPr>
                      </w:pPr>
                      <w:r>
                        <w:rPr>
                          <w:rFonts w:eastAsia="Times New Roman"/>
                          <w:color w:val="000000"/>
                          <w:sz w:val="20"/>
                        </w:rPr>
                        <w:t>6</w:t>
                      </w:r>
                    </w:p>
                  </w:txbxContent>
                </v:textbox>
                <w10:wrap type="square" anchorx="page" anchory="page"/>
              </v:shape>
            </w:pict>
          </mc:Fallback>
        </mc:AlternateContent>
      </w:r>
      <w:r>
        <w:rPr>
          <w:rFonts w:eastAsia="Times New Roman"/>
          <w:color w:val="000000"/>
          <w:sz w:val="20"/>
        </w:rPr>
        <w:t xml:space="preserve">Causing a class of securities of the issuer to be delisted from a national securities exchange or to cease to be </w:t>
      </w:r>
      <w:r>
        <w:rPr>
          <w:rFonts w:eastAsia="Times New Roman"/>
          <w:color w:val="000000"/>
          <w:sz w:val="20"/>
        </w:rPr>
        <w:br/>
        <w:t>authorized to be quoted in an inter-dealer quotation system of a registered national securities association;</w:t>
      </w:r>
    </w:p>
    <w:p w:rsidR="00A8662F" w:rsidRDefault="00DF1A34">
      <w:pPr>
        <w:numPr>
          <w:ilvl w:val="0"/>
          <w:numId w:val="9"/>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 xml:space="preserve">A class of equity securities of the issuer becoming eligible for termination of registration pursuant to Section </w:t>
      </w:r>
      <w:r>
        <w:rPr>
          <w:rFonts w:eastAsia="Times New Roman"/>
          <w:color w:val="000000"/>
          <w:sz w:val="20"/>
        </w:rPr>
        <w:br/>
        <w:t>12(g)(4) of the Act; or</w:t>
      </w:r>
    </w:p>
    <w:p w:rsidR="00A8662F" w:rsidRDefault="00DF1A34">
      <w:pPr>
        <w:numPr>
          <w:ilvl w:val="0"/>
          <w:numId w:val="9"/>
        </w:numPr>
        <w:tabs>
          <w:tab w:val="clear" w:pos="648"/>
          <w:tab w:val="left" w:pos="864"/>
          <w:tab w:val="left" w:pos="864"/>
        </w:tabs>
        <w:spacing w:line="600" w:lineRule="exact"/>
        <w:ind w:left="936" w:right="5040" w:hanging="720"/>
        <w:textAlignment w:val="baseline"/>
        <w:rPr>
          <w:rFonts w:eastAsia="Times New Roman"/>
          <w:color w:val="000000"/>
          <w:sz w:val="20"/>
        </w:rPr>
      </w:pPr>
      <w:r>
        <w:rPr>
          <w:rFonts w:eastAsia="Times New Roman"/>
          <w:color w:val="000000"/>
          <w:sz w:val="20"/>
        </w:rPr>
        <w:t xml:space="preserve">Any action similar to any of those enumerated above. </w:t>
      </w:r>
      <w:r>
        <w:rPr>
          <w:rFonts w:eastAsia="Times New Roman"/>
          <w:color w:val="000000"/>
          <w:sz w:val="20"/>
        </w:rPr>
        <w:br/>
      </w:r>
      <w:r>
        <w:rPr>
          <w:rFonts w:eastAsia="Times New Roman"/>
          <w:b/>
          <w:color w:val="000000"/>
          <w:sz w:val="20"/>
        </w:rPr>
        <w:t>Item 5. Interest in Securities of the Issuer</w:t>
      </w:r>
    </w:p>
    <w:p w:rsidR="00A8662F" w:rsidRDefault="00DF1A34">
      <w:pPr>
        <w:numPr>
          <w:ilvl w:val="0"/>
          <w:numId w:val="10"/>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 xml:space="preserve">State the aggregate number and percentage of the class of securities identified pursuant to Item 1 (which may be </w:t>
      </w:r>
      <w:r>
        <w:rPr>
          <w:rFonts w:eastAsia="Times New Roman"/>
          <w:color w:val="000000"/>
          <w:sz w:val="20"/>
        </w:rPr>
        <w:br/>
        <w:t xml:space="preserve">based on the number of securities outstanding as contained in the most recently available filing with the Commission by the issuer unless the </w:t>
      </w:r>
      <w:r>
        <w:rPr>
          <w:rFonts w:eastAsia="Times New Roman"/>
          <w:color w:val="000000"/>
          <w:sz w:val="20"/>
        </w:rPr>
        <w:t>filing person has reason to believe such information is not current) beneficially owned (identifying those shares which there is a right to acquire) by each person named in Item 2. The above mentioned information should also be furnished with respect to pe</w:t>
      </w:r>
      <w:r>
        <w:rPr>
          <w:rFonts w:eastAsia="Times New Roman"/>
          <w:color w:val="000000"/>
          <w:sz w:val="20"/>
        </w:rPr>
        <w:t>rsons who, together with any of the persons named in Item 2, comprise a group within the meaning of Section 13(d)(3) of the Act;</w:t>
      </w:r>
    </w:p>
    <w:p w:rsidR="00A8662F" w:rsidRDefault="00DF1A34">
      <w:pPr>
        <w:numPr>
          <w:ilvl w:val="0"/>
          <w:numId w:val="10"/>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 xml:space="preserve">For each person named in response to paragraph (a), indicate the number of shares as to which there is sole power </w:t>
      </w:r>
      <w:r>
        <w:rPr>
          <w:rFonts w:eastAsia="Times New Roman"/>
          <w:color w:val="000000"/>
          <w:sz w:val="20"/>
        </w:rPr>
        <w:br/>
        <w:t>to vote or t</w:t>
      </w:r>
      <w:r>
        <w:rPr>
          <w:rFonts w:eastAsia="Times New Roman"/>
          <w:color w:val="000000"/>
          <w:sz w:val="20"/>
        </w:rPr>
        <w:t>o direct the vote, shared power to vote or to direct the vote, sole power to dispose or to direct the disposition, or shared power to dispose or to direct the disposition. Provide the applicable information required by Item 2 with respect to each person wi</w:t>
      </w:r>
      <w:r>
        <w:rPr>
          <w:rFonts w:eastAsia="Times New Roman"/>
          <w:color w:val="000000"/>
          <w:sz w:val="20"/>
        </w:rPr>
        <w:t>th whom the power to vote or to direct the vote or to dispose or direct the disposition is shared;</w:t>
      </w:r>
    </w:p>
    <w:p w:rsidR="00A8662F" w:rsidRDefault="00DF1A34">
      <w:pPr>
        <w:numPr>
          <w:ilvl w:val="0"/>
          <w:numId w:val="10"/>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 xml:space="preserve">Describe any transactions in the class of securities reported on that were effected during the past sixty days or </w:t>
      </w:r>
      <w:r>
        <w:rPr>
          <w:rFonts w:eastAsia="Times New Roman"/>
          <w:color w:val="000000"/>
          <w:sz w:val="20"/>
        </w:rPr>
        <w:br/>
        <w:t>since the most recent filing of Schedule 1</w:t>
      </w:r>
      <w:r>
        <w:rPr>
          <w:rFonts w:eastAsia="Times New Roman"/>
          <w:color w:val="000000"/>
          <w:sz w:val="20"/>
        </w:rPr>
        <w:t>3D (§240.13d-191), whichever is less, by the persons named in response to paragraph (a).</w:t>
      </w:r>
    </w:p>
    <w:p w:rsidR="00A8662F" w:rsidRDefault="00DF1A34">
      <w:pPr>
        <w:tabs>
          <w:tab w:val="left" w:pos="2304"/>
        </w:tabs>
        <w:spacing w:before="243" w:line="240" w:lineRule="exact"/>
        <w:ind w:left="936"/>
        <w:textAlignment w:val="baseline"/>
        <w:rPr>
          <w:rFonts w:eastAsia="Times New Roman"/>
          <w:i/>
          <w:color w:val="000000"/>
          <w:spacing w:val="6"/>
          <w:sz w:val="20"/>
        </w:rPr>
      </w:pPr>
      <w:r>
        <w:rPr>
          <w:rFonts w:eastAsia="Times New Roman"/>
          <w:i/>
          <w:color w:val="000000"/>
          <w:spacing w:val="6"/>
          <w:sz w:val="20"/>
        </w:rPr>
        <w:t>Instruction</w:t>
      </w:r>
      <w:r>
        <w:rPr>
          <w:rFonts w:eastAsia="Times New Roman"/>
          <w:color w:val="000000"/>
          <w:spacing w:val="6"/>
          <w:sz w:val="20"/>
        </w:rPr>
        <w:t>.</w:t>
      </w:r>
      <w:r>
        <w:rPr>
          <w:rFonts w:eastAsia="Times New Roman"/>
          <w:color w:val="000000"/>
          <w:spacing w:val="6"/>
          <w:sz w:val="20"/>
        </w:rPr>
        <w:tab/>
        <w:t>The description of a transaction required by Item 5(c) shall include, but not necessarily be</w:t>
      </w:r>
    </w:p>
    <w:p w:rsidR="00A8662F" w:rsidRDefault="00DF1A34">
      <w:pPr>
        <w:spacing w:line="239" w:lineRule="exact"/>
        <w:ind w:left="2304" w:right="216"/>
        <w:jc w:val="both"/>
        <w:textAlignment w:val="baseline"/>
        <w:rPr>
          <w:rFonts w:eastAsia="Times New Roman"/>
          <w:color w:val="000000"/>
          <w:sz w:val="20"/>
        </w:rPr>
      </w:pPr>
      <w:r>
        <w:rPr>
          <w:rFonts w:eastAsia="Times New Roman"/>
          <w:color w:val="000000"/>
          <w:sz w:val="20"/>
        </w:rPr>
        <w:t>limited to: (1) the identity of the person covered by Item 5(c) who effected the transaction; (2) the date of the transaction; (3) the amount of securities involved; (4) the price per share or unit; and (5) where and how the transaction was effected.</w:t>
      </w:r>
    </w:p>
    <w:p w:rsidR="00A8662F" w:rsidRDefault="00DF1A34">
      <w:pPr>
        <w:numPr>
          <w:ilvl w:val="0"/>
          <w:numId w:val="10"/>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If an</w:t>
      </w:r>
      <w:r>
        <w:rPr>
          <w:rFonts w:eastAsia="Times New Roman"/>
          <w:color w:val="000000"/>
          <w:sz w:val="20"/>
        </w:rPr>
        <w:t xml:space="preserve">y other person is known to have the right to receive or the power to direct the receipt of dividends from, or </w:t>
      </w:r>
      <w:r>
        <w:rPr>
          <w:rFonts w:eastAsia="Times New Roman"/>
          <w:color w:val="000000"/>
          <w:sz w:val="20"/>
        </w:rPr>
        <w:br/>
        <w:t>the proceeds from the sale of, such securities, a statement to that effect should be included in response to this item and, if such interest rela</w:t>
      </w:r>
      <w:r>
        <w:rPr>
          <w:rFonts w:eastAsia="Times New Roman"/>
          <w:color w:val="000000"/>
          <w:sz w:val="20"/>
        </w:rPr>
        <w:t>tes to more than five percent of the class, such person should be identified. A listing of the shareholders of an investment company registered under the Investment Company Act of 1940 or the beneficiaries of an employee benefit plan, pension fund or endow</w:t>
      </w:r>
      <w:r>
        <w:rPr>
          <w:rFonts w:eastAsia="Times New Roman"/>
          <w:color w:val="000000"/>
          <w:sz w:val="20"/>
        </w:rPr>
        <w:t>ment fund is not required.</w:t>
      </w:r>
    </w:p>
    <w:p w:rsidR="00A8662F" w:rsidRDefault="00DF1A34">
      <w:pPr>
        <w:numPr>
          <w:ilvl w:val="0"/>
          <w:numId w:val="10"/>
        </w:numPr>
        <w:tabs>
          <w:tab w:val="clear" w:pos="648"/>
          <w:tab w:val="left" w:pos="864"/>
          <w:tab w:val="left" w:pos="864"/>
        </w:tabs>
        <w:spacing w:before="240" w:line="240" w:lineRule="exact"/>
        <w:ind w:left="936" w:right="216" w:hanging="720"/>
        <w:jc w:val="both"/>
        <w:textAlignment w:val="baseline"/>
        <w:rPr>
          <w:rFonts w:eastAsia="Times New Roman"/>
          <w:color w:val="000000"/>
          <w:sz w:val="20"/>
        </w:rPr>
      </w:pPr>
      <w:r>
        <w:rPr>
          <w:rFonts w:eastAsia="Times New Roman"/>
          <w:color w:val="000000"/>
          <w:sz w:val="20"/>
        </w:rPr>
        <w:t xml:space="preserve">If applicable, state the date on which the reporting person ceased to be the beneficial owner of more than five </w:t>
      </w:r>
      <w:r>
        <w:rPr>
          <w:rFonts w:eastAsia="Times New Roman"/>
          <w:color w:val="000000"/>
          <w:sz w:val="20"/>
        </w:rPr>
        <w:br/>
        <w:t>percent of the class of securities.</w:t>
      </w:r>
    </w:p>
    <w:p w:rsidR="00A8662F" w:rsidRDefault="00DF1A34">
      <w:pPr>
        <w:tabs>
          <w:tab w:val="left" w:pos="2304"/>
        </w:tabs>
        <w:spacing w:before="243" w:line="240" w:lineRule="exact"/>
        <w:ind w:left="936"/>
        <w:textAlignment w:val="baseline"/>
        <w:rPr>
          <w:rFonts w:eastAsia="Times New Roman"/>
          <w:i/>
          <w:color w:val="000000"/>
          <w:spacing w:val="9"/>
          <w:sz w:val="20"/>
        </w:rPr>
      </w:pPr>
      <w:r>
        <w:rPr>
          <w:rFonts w:eastAsia="Times New Roman"/>
          <w:i/>
          <w:color w:val="000000"/>
          <w:spacing w:val="9"/>
          <w:sz w:val="20"/>
        </w:rPr>
        <w:t>Instruction.</w:t>
      </w:r>
      <w:r>
        <w:rPr>
          <w:rFonts w:eastAsia="Times New Roman"/>
          <w:i/>
          <w:color w:val="000000"/>
          <w:spacing w:val="9"/>
          <w:sz w:val="20"/>
        </w:rPr>
        <w:tab/>
      </w:r>
      <w:r>
        <w:rPr>
          <w:rFonts w:eastAsia="Times New Roman"/>
          <w:color w:val="000000"/>
          <w:spacing w:val="9"/>
          <w:sz w:val="20"/>
        </w:rPr>
        <w:t>For computations regarding securities which represent a right to ac</w:t>
      </w:r>
      <w:r>
        <w:rPr>
          <w:rFonts w:eastAsia="Times New Roman"/>
          <w:color w:val="000000"/>
          <w:spacing w:val="9"/>
          <w:sz w:val="20"/>
        </w:rPr>
        <w:t>quire an underlying</w:t>
      </w:r>
    </w:p>
    <w:p w:rsidR="00A8662F" w:rsidRDefault="00DF1A34">
      <w:pPr>
        <w:spacing w:line="237" w:lineRule="exact"/>
        <w:ind w:left="2304"/>
        <w:textAlignment w:val="baseline"/>
        <w:rPr>
          <w:rFonts w:eastAsia="Times New Roman"/>
          <w:color w:val="000000"/>
          <w:spacing w:val="4"/>
          <w:sz w:val="20"/>
        </w:rPr>
      </w:pPr>
      <w:r>
        <w:rPr>
          <w:rFonts w:eastAsia="Times New Roman"/>
          <w:color w:val="000000"/>
          <w:spacing w:val="4"/>
          <w:sz w:val="20"/>
        </w:rPr>
        <w:t>security, see Rule 13d-3(d)(1) and the note thereto.</w:t>
      </w:r>
    </w:p>
    <w:p w:rsidR="00A8662F" w:rsidRDefault="00DF1A34">
      <w:pPr>
        <w:spacing w:before="496" w:line="224" w:lineRule="exact"/>
        <w:ind w:left="216"/>
        <w:textAlignment w:val="baseline"/>
        <w:rPr>
          <w:rFonts w:eastAsia="Times New Roman"/>
          <w:b/>
          <w:color w:val="000000"/>
          <w:spacing w:val="4"/>
          <w:sz w:val="20"/>
        </w:rPr>
      </w:pPr>
      <w:r>
        <w:rPr>
          <w:rFonts w:eastAsia="Times New Roman"/>
          <w:b/>
          <w:color w:val="000000"/>
          <w:spacing w:val="4"/>
          <w:sz w:val="20"/>
        </w:rPr>
        <w:t>Item 6. Contracts, Arrangements, Understandings or Relationships with Respect to Securities of the Issuer</w:t>
      </w:r>
    </w:p>
    <w:p w:rsidR="00A8662F" w:rsidRDefault="00DF1A34">
      <w:pPr>
        <w:spacing w:before="240" w:line="240" w:lineRule="exact"/>
        <w:ind w:left="216" w:right="216" w:firstLine="648"/>
        <w:jc w:val="both"/>
        <w:textAlignment w:val="baseline"/>
        <w:rPr>
          <w:rFonts w:eastAsia="Times New Roman"/>
          <w:color w:val="000000"/>
          <w:sz w:val="20"/>
        </w:rPr>
      </w:pPr>
      <w:r>
        <w:rPr>
          <w:rFonts w:eastAsia="Times New Roman"/>
          <w:color w:val="000000"/>
          <w:sz w:val="20"/>
        </w:rPr>
        <w:t>Describe any contracts, arrangements, understandings or relationships (legal or otherwise) among the persons named in Item 2 and between such persons and any person with respect to any securities of the issuer, including but not limited to transfer or voti</w:t>
      </w:r>
      <w:r>
        <w:rPr>
          <w:rFonts w:eastAsia="Times New Roman"/>
          <w:color w:val="000000"/>
          <w:sz w:val="20"/>
        </w:rPr>
        <w:t xml:space="preserve">ng of any of the securities, finder’s fees, joint ventures, loan or option arrangements, puts or calls, guarantees of profits, division of profits or loss, or the giving or withholding of proxies, naming the persons with whom such contracts, arrangements, </w:t>
      </w:r>
      <w:r>
        <w:rPr>
          <w:rFonts w:eastAsia="Times New Roman"/>
          <w:color w:val="000000"/>
          <w:sz w:val="20"/>
        </w:rPr>
        <w:t>understandings or relationships have been entered into. Include such information for any of the securities that are pledged or otherwise subject to a contingency the occurrence of which would give another person voting power or investment power over such s</w:t>
      </w:r>
      <w:r>
        <w:rPr>
          <w:rFonts w:eastAsia="Times New Roman"/>
          <w:color w:val="000000"/>
          <w:sz w:val="20"/>
        </w:rPr>
        <w:t>ecurities except that disclosure of standard default and similar provisions contained in loan agreements need not be included.</w:t>
      </w:r>
    </w:p>
    <w:p w:rsidR="00A8662F" w:rsidRDefault="00A8662F">
      <w:pPr>
        <w:sectPr w:rsidR="00A8662F">
          <w:pgSz w:w="12240" w:h="15840"/>
          <w:pgMar w:top="920" w:right="875" w:bottom="346" w:left="905" w:header="720" w:footer="720" w:gutter="0"/>
          <w:cols w:space="720"/>
        </w:sectPr>
      </w:pPr>
    </w:p>
    <w:p w:rsidR="00A8662F" w:rsidRDefault="00DF1A34">
      <w:pPr>
        <w:spacing w:before="14" w:line="225" w:lineRule="exact"/>
        <w:ind w:left="144"/>
        <w:textAlignment w:val="baseline"/>
        <w:rPr>
          <w:rFonts w:eastAsia="Times New Roman"/>
          <w:b/>
          <w:color w:val="000000"/>
          <w:spacing w:val="1"/>
          <w:sz w:val="20"/>
        </w:rPr>
      </w:pPr>
      <w:r>
        <w:rPr>
          <w:rFonts w:eastAsia="Times New Roman"/>
          <w:b/>
          <w:color w:val="000000"/>
          <w:spacing w:val="1"/>
          <w:sz w:val="20"/>
        </w:rPr>
        <w:lastRenderedPageBreak/>
        <w:t>Item 7. Material to Be Filed as Exhibits</w:t>
      </w:r>
    </w:p>
    <w:p w:rsidR="00A8662F" w:rsidRDefault="00DF1A34">
      <w:pPr>
        <w:spacing w:before="241" w:line="240" w:lineRule="exact"/>
        <w:ind w:left="144" w:right="144" w:firstLine="720"/>
        <w:jc w:val="both"/>
        <w:textAlignment w:val="baseline"/>
        <w:rPr>
          <w:rFonts w:eastAsia="Times New Roman"/>
          <w:color w:val="000000"/>
          <w:sz w:val="20"/>
        </w:rPr>
      </w:pPr>
      <w:r>
        <w:rPr>
          <w:rFonts w:eastAsia="Times New Roman"/>
          <w:color w:val="000000"/>
          <w:sz w:val="20"/>
        </w:rPr>
        <w:t>The following shall be filed as exhibits: copies of written agreements relatin</w:t>
      </w:r>
      <w:r>
        <w:rPr>
          <w:rFonts w:eastAsia="Times New Roman"/>
          <w:color w:val="000000"/>
          <w:sz w:val="20"/>
        </w:rPr>
        <w:t>g to the filing of joint acquisition statements as required by §240.13d-1(k) and copies of all written agreements, contracts, arrangements, understandings, plans or proposals relating to: (1) the borrowing of funds to finance the acquisition as disclosed i</w:t>
      </w:r>
      <w:r>
        <w:rPr>
          <w:rFonts w:eastAsia="Times New Roman"/>
          <w:color w:val="000000"/>
          <w:sz w:val="20"/>
        </w:rPr>
        <w:t xml:space="preserve">n Item 3; (2) the acquisition of issuer control, liquidation, sale of assets, merger, or change in business or corporate structure or any other matter as disclosed in Item 4; and (3) the transfer or voting of the securities, finder’s fees, joint ventures, </w:t>
      </w:r>
      <w:r>
        <w:rPr>
          <w:rFonts w:eastAsia="Times New Roman"/>
          <w:color w:val="000000"/>
          <w:sz w:val="20"/>
        </w:rPr>
        <w:t>options, puts, calls, guarantees of loans, guarantees against loss or of profit, or the giving or withholding of any proxy as disclosed in Item 6.</w:t>
      </w:r>
    </w:p>
    <w:p w:rsidR="00A8662F" w:rsidRDefault="00DF1A34">
      <w:pPr>
        <w:spacing w:before="254" w:line="230" w:lineRule="exact"/>
        <w:ind w:left="144"/>
        <w:textAlignment w:val="baseline"/>
        <w:rPr>
          <w:rFonts w:eastAsia="Times New Roman"/>
          <w:i/>
          <w:color w:val="000000"/>
          <w:spacing w:val="1"/>
          <w:sz w:val="20"/>
        </w:rPr>
      </w:pPr>
      <w:r>
        <w:rPr>
          <w:rFonts w:eastAsia="Times New Roman"/>
          <w:i/>
          <w:color w:val="000000"/>
          <w:spacing w:val="1"/>
          <w:sz w:val="20"/>
        </w:rPr>
        <w:t>Signature</w:t>
      </w:r>
    </w:p>
    <w:p w:rsidR="00A8662F" w:rsidRDefault="00DF1A34">
      <w:pPr>
        <w:spacing w:before="236" w:after="418" w:line="240" w:lineRule="exact"/>
        <w:ind w:left="144" w:right="144" w:firstLine="720"/>
        <w:jc w:val="both"/>
        <w:textAlignment w:val="baseline"/>
        <w:rPr>
          <w:rFonts w:eastAsia="Times New Roman"/>
          <w:color w:val="000000"/>
          <w:sz w:val="20"/>
        </w:rPr>
      </w:pPr>
      <w:r>
        <w:rPr>
          <w:rFonts w:eastAsia="Times New Roman"/>
          <w:color w:val="000000"/>
          <w:sz w:val="20"/>
        </w:rPr>
        <w:t>After reasonable inquiry and to the best of my knowledge and belief, I certify that the information set forth in this statement is true, complete and correct.</w:t>
      </w:r>
    </w:p>
    <w:p w:rsidR="00A8662F" w:rsidRDefault="00DF1A34">
      <w:pPr>
        <w:spacing w:before="70" w:after="418" w:line="226" w:lineRule="exact"/>
        <w:ind w:left="144"/>
        <w:textAlignment w:val="baseline"/>
        <w:rPr>
          <w:rFonts w:eastAsia="Times New Roman"/>
          <w:color w:val="000000"/>
          <w:spacing w:val="22"/>
          <w:sz w:val="20"/>
        </w:rPr>
      </w:pPr>
      <w:r>
        <w:rPr>
          <w:noProof/>
        </w:rPr>
        <mc:AlternateContent>
          <mc:Choice Requires="wps">
            <w:drawing>
              <wp:anchor distT="0" distB="0" distL="114300" distR="114300" simplePos="0" relativeHeight="251669504" behindDoc="0" locked="0" layoutInCell="1" allowOverlap="1">
                <wp:simplePos x="0" y="0"/>
                <wp:positionH relativeFrom="page">
                  <wp:posOffset>685800</wp:posOffset>
                </wp:positionH>
                <wp:positionV relativeFrom="page">
                  <wp:posOffset>2849880</wp:posOffset>
                </wp:positionV>
                <wp:extent cx="64014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D2FF" id="Line 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224.4pt" to="558.0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GCGw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" strokeweight=".25pt">
                <w10:wrap anchorx="page" anchory="page"/>
              </v:line>
            </w:pict>
          </mc:Fallback>
        </mc:AlternateContent>
      </w:r>
      <w:r>
        <w:rPr>
          <w:rFonts w:eastAsia="Times New Roman"/>
          <w:color w:val="000000"/>
          <w:spacing w:val="22"/>
          <w:sz w:val="20"/>
        </w:rPr>
        <w:t>Date</w:t>
      </w:r>
    </w:p>
    <w:p w:rsidR="00A8662F" w:rsidRDefault="00DF1A34">
      <w:pPr>
        <w:spacing w:before="70" w:after="418" w:line="226" w:lineRule="exact"/>
        <w:ind w:left="144"/>
        <w:textAlignment w:val="baseline"/>
        <w:rPr>
          <w:rFonts w:eastAsia="Times New Roman"/>
          <w:color w:val="000000"/>
          <w:sz w:val="20"/>
        </w:rPr>
      </w:pPr>
      <w:r>
        <w:rPr>
          <w:noProof/>
        </w:rPr>
        <mc:AlternateContent>
          <mc:Choice Requires="wps">
            <w:drawing>
              <wp:anchor distT="0" distB="0" distL="114300" distR="114300" simplePos="0" relativeHeight="251670528" behindDoc="0" locked="0" layoutInCell="1" allowOverlap="1">
                <wp:simplePos x="0" y="0"/>
                <wp:positionH relativeFrom="page">
                  <wp:posOffset>685800</wp:posOffset>
                </wp:positionH>
                <wp:positionV relativeFrom="page">
                  <wp:posOffset>3307080</wp:posOffset>
                </wp:positionV>
                <wp:extent cx="64014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87D3" id="Line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260.4pt" to="558.05pt,2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fYGw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" strokeweight=".25pt">
                <w10:wrap anchorx="page" anchory="page"/>
              </v:line>
            </w:pict>
          </mc:Fallback>
        </mc:AlternateContent>
      </w:r>
      <w:r>
        <w:rPr>
          <w:rFonts w:eastAsia="Times New Roman"/>
          <w:color w:val="000000"/>
          <w:sz w:val="20"/>
        </w:rPr>
        <w:t>Signature</w:t>
      </w:r>
    </w:p>
    <w:p w:rsidR="00A8662F" w:rsidRDefault="00DF1A34">
      <w:pPr>
        <w:spacing w:before="70" w:line="226" w:lineRule="exact"/>
        <w:ind w:left="144"/>
        <w:textAlignment w:val="baseline"/>
        <w:rPr>
          <w:rFonts w:eastAsia="Times New Roman"/>
          <w:color w:val="000000"/>
          <w:spacing w:val="1"/>
          <w:sz w:val="20"/>
        </w:rPr>
      </w:pPr>
      <w:r>
        <w:rPr>
          <w:noProof/>
        </w:rPr>
        <mc:AlternateContent>
          <mc:Choice Requires="wps">
            <w:drawing>
              <wp:anchor distT="0" distB="0" distL="114300" distR="114300" simplePos="0" relativeHeight="251671552" behindDoc="0" locked="0" layoutInCell="1" allowOverlap="1">
                <wp:simplePos x="0" y="0"/>
                <wp:positionH relativeFrom="page">
                  <wp:posOffset>685800</wp:posOffset>
                </wp:positionH>
                <wp:positionV relativeFrom="page">
                  <wp:posOffset>3764280</wp:posOffset>
                </wp:positionV>
                <wp:extent cx="64014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18B3" id="Line 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296.4pt" to="558.05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YHA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" strokeweight=".25pt">
                <w10:wrap anchorx="page" anchory="page"/>
              </v:line>
            </w:pict>
          </mc:Fallback>
        </mc:AlternateContent>
      </w:r>
      <w:r>
        <w:rPr>
          <w:rFonts w:eastAsia="Times New Roman"/>
          <w:color w:val="000000"/>
          <w:spacing w:val="1"/>
          <w:sz w:val="20"/>
        </w:rPr>
        <w:t>Name/Title</w:t>
      </w:r>
    </w:p>
    <w:p w:rsidR="00A8662F" w:rsidRDefault="00DF1A34">
      <w:pPr>
        <w:spacing w:before="480" w:after="485" w:line="240" w:lineRule="exact"/>
        <w:ind w:left="144" w:right="144" w:firstLine="720"/>
        <w:jc w:val="both"/>
        <w:textAlignment w:val="baseline"/>
        <w:rPr>
          <w:rFonts w:eastAsia="Times New Roman"/>
          <w:color w:val="000000"/>
          <w:sz w:val="20"/>
        </w:rPr>
      </w:pPr>
      <w:r>
        <w:rPr>
          <w:rFonts w:eastAsia="Times New Roman"/>
          <w:color w:val="000000"/>
          <w:sz w:val="20"/>
        </w:rPr>
        <w:t>The original statement shall be signed by each person on whose behalf the statement is filed or his authorized representative. If the statement is signed on behalf of a person by his authorized representative (other than an executive officer or general par</w:t>
      </w:r>
      <w:r>
        <w:rPr>
          <w:rFonts w:eastAsia="Times New Roman"/>
          <w:color w:val="000000"/>
          <w:sz w:val="20"/>
        </w:rPr>
        <w:t>tner of the filing person), evidence of the representative’s authority to sign on behalf of such person shall be filed with the statement: provided, however, that a power of attorney for this purpose which is already on file with the Commission may be inco</w:t>
      </w:r>
      <w:r>
        <w:rPr>
          <w:rFonts w:eastAsia="Times New Roman"/>
          <w:color w:val="000000"/>
          <w:sz w:val="20"/>
        </w:rPr>
        <w:t>rporated by reference. The name and any title of each person who signs the statement shall be typed or printed beneath his signature.</w:t>
      </w:r>
    </w:p>
    <w:p w:rsidR="00A8662F" w:rsidRDefault="00DF1A34">
      <w:pPr>
        <w:spacing w:before="4" w:line="225" w:lineRule="exact"/>
        <w:ind w:left="216"/>
        <w:textAlignment w:val="baseline"/>
        <w:rPr>
          <w:rFonts w:eastAsia="Times New Roman"/>
          <w:b/>
          <w:color w:val="000000"/>
          <w:spacing w:val="1"/>
          <w:sz w:val="20"/>
        </w:rPr>
      </w:pPr>
      <w:r>
        <w:rPr>
          <w:noProof/>
        </w:rPr>
        <mc:AlternateContent>
          <mc:Choice Requires="wps">
            <w:drawing>
              <wp:anchor distT="0" distB="0" distL="0" distR="0" simplePos="0" relativeHeight="251648000" behindDoc="1" locked="0" layoutInCell="1" allowOverlap="1">
                <wp:simplePos x="0" y="0"/>
                <wp:positionH relativeFrom="page">
                  <wp:posOffset>3796030</wp:posOffset>
                </wp:positionH>
                <wp:positionV relativeFrom="page">
                  <wp:posOffset>9588500</wp:posOffset>
                </wp:positionV>
                <wp:extent cx="180340" cy="146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2F" w:rsidRDefault="00DF1A34">
                            <w:pPr>
                              <w:spacing w:before="4" w:line="217" w:lineRule="exact"/>
                              <w:textAlignment w:val="baseline"/>
                              <w:rPr>
                                <w:rFonts w:eastAsia="Times New Roman"/>
                                <w:color w:val="000000"/>
                                <w:sz w:val="20"/>
                              </w:rPr>
                            </w:pPr>
                            <w:r>
                              <w:rPr>
                                <w:rFonts w:eastAsia="Times New Roman"/>
                                <w:color w:val="00000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98.9pt;margin-top:755pt;width:14.2pt;height:1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oBrw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" filled="f" stroked="f">
                <v:textbox inset="0,0,0,0">
                  <w:txbxContent>
                    <w:p w:rsidR="00A8662F" w:rsidRDefault="00DF1A34">
                      <w:pPr>
                        <w:spacing w:before="4" w:line="217" w:lineRule="exact"/>
                        <w:textAlignment w:val="baseline"/>
                        <w:rPr>
                          <w:rFonts w:eastAsia="Times New Roman"/>
                          <w:color w:val="000000"/>
                          <w:sz w:val="20"/>
                        </w:rPr>
                      </w:pPr>
                      <w:r>
                        <w:rPr>
                          <w:rFonts w:eastAsia="Times New Roman"/>
                          <w:color w:val="000000"/>
                          <w:sz w:val="20"/>
                        </w:rPr>
                        <w:t>7</w:t>
                      </w:r>
                    </w:p>
                  </w:txbxContent>
                </v:textbox>
                <w10:wrap type="square" anchorx="page" anchory="page"/>
              </v:shape>
            </w:pict>
          </mc:Fallback>
        </mc:AlternateContent>
      </w:r>
      <w:r>
        <w:rPr>
          <w:rFonts w:eastAsia="Times New Roman"/>
          <w:b/>
          <w:color w:val="000000"/>
          <w:spacing w:val="1"/>
          <w:sz w:val="20"/>
        </w:rPr>
        <w:t>Attention: Intentional misstatements or omissions of fact constitute Federal criminal violations (See 18 U.S.C. 1001)</w:t>
      </w:r>
    </w:p>
    <w:sectPr w:rsidR="00A8662F">
      <w:pgSz w:w="12240" w:h="15840"/>
      <w:pgMar w:top="940" w:right="890" w:bottom="344" w:left="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750D"/>
    <w:multiLevelType w:val="multilevel"/>
    <w:tmpl w:val="8AE4DB7E"/>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16CB7"/>
    <w:multiLevelType w:val="multilevel"/>
    <w:tmpl w:val="D63C6238"/>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B3BCD"/>
    <w:multiLevelType w:val="multilevel"/>
    <w:tmpl w:val="DAFC94F6"/>
    <w:lvl w:ilvl="0">
      <w:start w:val="4"/>
      <w:numFmt w:val="decimal"/>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67458"/>
    <w:multiLevelType w:val="multilevel"/>
    <w:tmpl w:val="5FA0D66C"/>
    <w:lvl w:ilvl="0">
      <w:start w:val="8"/>
      <w:numFmt w:val="lowerLetter"/>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36C15"/>
    <w:multiLevelType w:val="multilevel"/>
    <w:tmpl w:val="44BA150E"/>
    <w:lvl w:ilvl="0">
      <w:start w:val="1"/>
      <w:numFmt w:val="lowerLetter"/>
      <w:lvlText w:val="(%1)"/>
      <w:lvlJc w:val="left"/>
      <w:pPr>
        <w:tabs>
          <w:tab w:val="left" w:pos="64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C3602"/>
    <w:multiLevelType w:val="multilevel"/>
    <w:tmpl w:val="60AAC5F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3B6CE0"/>
    <w:multiLevelType w:val="multilevel"/>
    <w:tmpl w:val="437C5E80"/>
    <w:lvl w:ilvl="0">
      <w:start w:val="11"/>
      <w:numFmt w:val="decimal"/>
      <w:lvlText w:val="%1."/>
      <w:lvlJc w:val="left"/>
      <w:pPr>
        <w:tabs>
          <w:tab w:val="left" w:pos="720"/>
        </w:tabs>
        <w:ind w:left="720"/>
      </w:pPr>
      <w:rPr>
        <w:rFonts w:ascii="Times New Roman" w:eastAsia="Times New Roman" w:hAnsi="Times New Roman"/>
        <w:strike w:val="0"/>
        <w:color w:val="000000"/>
        <w:spacing w:val="2"/>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447BA"/>
    <w:multiLevelType w:val="multilevel"/>
    <w:tmpl w:val="BEEACB54"/>
    <w:lvl w:ilvl="0">
      <w:start w:val="1"/>
      <w:numFmt w:val="lowerLetter"/>
      <w:lvlText w:val="(%1)"/>
      <w:lvlJc w:val="left"/>
      <w:pPr>
        <w:tabs>
          <w:tab w:val="left" w:pos="288"/>
        </w:tabs>
        <w:ind w:left="720"/>
      </w:pPr>
      <w:rPr>
        <w:rFonts w:ascii="Times New Roman" w:eastAsia="Times New Roman" w:hAnsi="Times New Roman"/>
        <w:strike w:val="0"/>
        <w:color w:val="000000"/>
        <w:spacing w:val="-7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BE4A69"/>
    <w:multiLevelType w:val="multilevel"/>
    <w:tmpl w:val="BCA6D9DA"/>
    <w:lvl w:ilvl="0">
      <w:start w:val="1"/>
      <w:numFmt w:val="decimal"/>
      <w:lvlText w:val="(%1)"/>
      <w:lvlJc w:val="left"/>
      <w:pPr>
        <w:tabs>
          <w:tab w:val="left" w:pos="720"/>
        </w:tabs>
        <w:ind w:left="720"/>
      </w:pPr>
      <w:rPr>
        <w:rFonts w:ascii="Times New Roman" w:eastAsia="Times New Roman" w:hAnsi="Times New Roman"/>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91F49"/>
    <w:multiLevelType w:val="multilevel"/>
    <w:tmpl w:val="B2E47172"/>
    <w:lvl w:ilvl="0">
      <w:start w:val="3"/>
      <w:numFmt w:val="decimal"/>
      <w:lvlText w:val="%1."/>
      <w:lvlJc w:val="left"/>
      <w:pPr>
        <w:tabs>
          <w:tab w:val="left" w:pos="720"/>
        </w:tabs>
        <w:ind w:left="720"/>
      </w:pPr>
      <w:rPr>
        <w:rFonts w:ascii="Times New Roman" w:eastAsia="Times New Roman" w:hAnsi="Times New Roman"/>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8"/>
  </w:num>
  <w:num w:numId="5">
    <w:abstractNumId w:val="2"/>
  </w:num>
  <w:num w:numId="6">
    <w:abstractNumId w:val="0"/>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2F"/>
    <w:rsid w:val="00A8662F"/>
    <w:rsid w:val="00DF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ADD4C-E48A-445D-BA62-FA76B709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Wilson</dc:creator>
  <cp:lastModifiedBy>Stephanie Wilson</cp:lastModifiedBy>
  <cp:revision>2</cp:revision>
  <dcterms:created xsi:type="dcterms:W3CDTF">2017-05-22T18:51:00Z</dcterms:created>
  <dcterms:modified xsi:type="dcterms:W3CDTF">2017-05-22T18:51:00Z</dcterms:modified>
</cp:coreProperties>
</file>